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eastAsia="黑体"/>
          <w:sz w:val="32"/>
          <w:szCs w:val="32"/>
        </w:rPr>
        <w:t>附件1</w:t>
      </w:r>
    </w:p>
    <w:tbl>
      <w:tblPr>
        <w:tblStyle w:val="6"/>
        <w:tblW w:w="662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911"/>
        <w:gridCol w:w="7201"/>
        <w:gridCol w:w="2136"/>
        <w:gridCol w:w="2298"/>
        <w:gridCol w:w="2298"/>
        <w:gridCol w:w="2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2" w:type="pct"/>
          <w:trHeight w:val="560" w:hRule="atLeast"/>
        </w:trPr>
        <w:tc>
          <w:tcPr>
            <w:tcW w:w="37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/>
              </w:rPr>
              <w:t>定南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县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  <w:lang w:eastAsia="zh-CN"/>
              </w:rPr>
              <w:t>人民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政府行政规范性文件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清理目录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2" w:type="pct"/>
          <w:trHeight w:val="560" w:hRule="atLeast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2" w:type="pct"/>
          <w:trHeight w:val="104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清理责任部门（按起草时机构名称）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规范性文件和重要政策性文件名称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文（令）号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清理意见（废止、失效、拟修改、继续有效等）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2" w:type="pct"/>
          <w:trHeight w:val="560" w:hRule="atLeast"/>
        </w:trPr>
        <w:tc>
          <w:tcPr>
            <w:tcW w:w="37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2017年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22" w:type="pct"/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县民政局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关于在全县推进绿色殡葬改革的公告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定府通[2017] 2号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</w:rPr>
              <w:t>继续有效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县水投公司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关于定南县洋前坝水库工程建设实物指标调查成果公示的公告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定府通[2017] 6号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2"/>
              </w:rPr>
              <w:t>失效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县发改委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关于京九线铁路线路安全保护区划定的公告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定府通[2017] 7号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2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7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000000"/>
                <w:kern w:val="0"/>
                <w:sz w:val="22"/>
                <w:szCs w:val="22"/>
              </w:rPr>
              <w:t>2018年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县城管局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关于确定城市化管理区域的通告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定府通[2018]5号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</w:rPr>
              <w:t>拟修改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2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县商务局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关于规范城区汽车市场经营管理的通告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定府通[2018]7号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</w:rPr>
              <w:t>废止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县水利局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关于加强礼亨水库水源保护区管理的通告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定府通[2018]8号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县水利局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关于全面禁止河道采砂的通告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定府通[2018]9号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000000"/>
                <w:sz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2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县文广新局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关于规范定南县家居建材市场经营管理的通告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定府通[2018]13号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2"/>
              </w:rPr>
              <w:t>失效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县发改委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关于划定定南县境内普速铁路线安全保护区的通告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定府通[2018]15号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2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7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b/>
                <w:color w:val="000000"/>
                <w:kern w:val="0"/>
                <w:sz w:val="22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000000"/>
                <w:kern w:val="0"/>
                <w:sz w:val="22"/>
                <w:szCs w:val="22"/>
              </w:rPr>
              <w:t>2019年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政府办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关于精简和调整一批行政审批事项的决定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定府发[2019]1号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废止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林业局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关于切实加强森林资源保护的通告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定府通[2019]3号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2"/>
              </w:rPr>
              <w:t>失效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发改委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关于设立保供稳价点供应平价肉的公告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定府通[2019]10号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失效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扶贫办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贫困村退出公告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定府通[2019]11号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黑体"/>
                <w:color w:val="000000"/>
                <w:kern w:val="0"/>
                <w:sz w:val="22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77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color w:val="000000"/>
                <w:kern w:val="0"/>
                <w:sz w:val="22"/>
                <w:szCs w:val="22"/>
              </w:rPr>
              <w:t>2020年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财政局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定南县政府投资基金管理办法（试行）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定府办发〔2020〕1号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财政局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关于印发定南县国有资产管理办法（修订稿）的通知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定府办发〔2020〕11号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农业农村局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关于严禁电鱼、毒鱼、炸鱼的通告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定府通〔2020〕5号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城管局</w:t>
            </w:r>
          </w:p>
        </w:tc>
        <w:tc>
          <w:tcPr>
            <w:tcW w:w="19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关于规范县中心城区车辆停放的通告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>定府通〔2020〕6号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继续有效</w:t>
            </w:r>
          </w:p>
        </w:tc>
        <w:tc>
          <w:tcPr>
            <w:tcW w:w="61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>
      <w:pPr>
        <w:spacing w:line="500" w:lineRule="exact"/>
        <w:jc w:val="left"/>
        <w:rPr>
          <w:rFonts w:ascii="黑体" w:hAnsi="黑体" w:eastAsia="黑体" w:cs="黑体"/>
          <w:color w:val="000000"/>
          <w:sz w:val="24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 w:cs="黑体"/>
          <w:color w:val="000000"/>
          <w:sz w:val="24"/>
        </w:rPr>
        <w:t>注：</w:t>
      </w:r>
      <w:r>
        <w:rPr>
          <w:rFonts w:hint="eastAsia" w:ascii="黑体" w:hAnsi="黑体" w:eastAsia="黑体" w:cs="黑体"/>
          <w:color w:val="000000"/>
          <w:sz w:val="24"/>
        </w:rPr>
        <w:t>代县政府（县政府办）</w:t>
      </w:r>
      <w:r>
        <w:rPr>
          <w:rFonts w:ascii="黑体" w:hAnsi="黑体" w:eastAsia="黑体" w:cs="黑体"/>
          <w:color w:val="000000"/>
          <w:sz w:val="24"/>
        </w:rPr>
        <w:t>起草行政规范性文件</w:t>
      </w:r>
      <w:r>
        <w:rPr>
          <w:rFonts w:hint="eastAsia" w:ascii="黑体" w:hAnsi="黑体" w:eastAsia="黑体" w:cs="黑体"/>
          <w:color w:val="000000"/>
          <w:sz w:val="24"/>
        </w:rPr>
        <w:t>的</w:t>
      </w:r>
      <w:r>
        <w:rPr>
          <w:rFonts w:ascii="黑体" w:hAnsi="黑体" w:eastAsia="黑体" w:cs="黑体"/>
          <w:color w:val="000000"/>
          <w:sz w:val="24"/>
        </w:rPr>
        <w:t>部门</w:t>
      </w:r>
      <w:r>
        <w:rPr>
          <w:rFonts w:hint="eastAsia" w:ascii="黑体" w:hAnsi="黑体" w:eastAsia="黑体" w:cs="黑体"/>
          <w:color w:val="000000"/>
          <w:sz w:val="24"/>
        </w:rPr>
        <w:t>，</w:t>
      </w:r>
      <w:r>
        <w:rPr>
          <w:rFonts w:ascii="黑体" w:hAnsi="黑体" w:eastAsia="黑体" w:cs="黑体"/>
          <w:color w:val="000000"/>
          <w:sz w:val="24"/>
        </w:rPr>
        <w:t>可以</w:t>
      </w:r>
      <w:r>
        <w:rPr>
          <w:rFonts w:hint="eastAsia" w:ascii="黑体" w:hAnsi="黑体" w:eastAsia="黑体" w:cs="黑体"/>
          <w:color w:val="000000"/>
          <w:sz w:val="24"/>
        </w:rPr>
        <w:t>就</w:t>
      </w:r>
      <w:r>
        <w:rPr>
          <w:rFonts w:ascii="黑体" w:hAnsi="黑体" w:eastAsia="黑体" w:cs="黑体"/>
          <w:color w:val="000000"/>
          <w:sz w:val="24"/>
        </w:rPr>
        <w:t>目录</w:t>
      </w:r>
      <w:r>
        <w:rPr>
          <w:rFonts w:hint="eastAsia" w:ascii="黑体" w:hAnsi="黑体" w:eastAsia="黑体" w:cs="黑体"/>
          <w:color w:val="000000"/>
          <w:sz w:val="24"/>
        </w:rPr>
        <w:t>清理意见一栏提出废止、失效、拟修改、继续有效等</w:t>
      </w: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zZTlkNWE0ZDRmMjRjODRiNzUxMmY5MGZjZjUxZGMifQ=="/>
  </w:docVars>
  <w:rsids>
    <w:rsidRoot w:val="00511AD7"/>
    <w:rsid w:val="00511AD7"/>
    <w:rsid w:val="00F00259"/>
    <w:rsid w:val="224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9"/>
    <w:unhideWhenUsed/>
    <w:qFormat/>
    <w:uiPriority w:val="99"/>
    <w:rPr>
      <w:sz w:val="28"/>
      <w:szCs w:val="2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3"/>
    <w:uiPriority w:val="99"/>
    <w:rPr>
      <w:rFonts w:ascii="Calibri" w:hAnsi="Calibri" w:eastAsia="宋体" w:cs="Calibri"/>
      <w:sz w:val="28"/>
      <w:szCs w:val="28"/>
    </w:rPr>
  </w:style>
  <w:style w:type="character" w:customStyle="1" w:styleId="10">
    <w:name w:val="页脚 Char"/>
    <w:basedOn w:val="8"/>
    <w:link w:val="4"/>
    <w:uiPriority w:val="0"/>
    <w:rPr>
      <w:rFonts w:ascii="Calibri" w:hAnsi="Calibri" w:eastAsia="宋体" w:cs="Calibri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ascii="Calibri" w:hAnsi="Calibri" w:eastAsia="宋体" w:cs="Calibri"/>
      <w:sz w:val="18"/>
      <w:szCs w:val="18"/>
    </w:rPr>
  </w:style>
  <w:style w:type="character" w:customStyle="1" w:styleId="12">
    <w:name w:val="标题 2 Char"/>
    <w:basedOn w:val="8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670</Words>
  <Characters>774</Characters>
  <Lines>6</Lines>
  <Paragraphs>1</Paragraphs>
  <TotalTime>7</TotalTime>
  <ScaleCrop>false</ScaleCrop>
  <LinksUpToDate>false</LinksUpToDate>
  <CharactersWithSpaces>777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2022-11-28T02:14:00Z</dcterms:created>
  <dc:creator>AutoBVT</dc:creator>
  <cp:lastModifiedBy>Administrator</cp:lastModifiedBy>
  <dcterms:modified xsi:type="dcterms:W3CDTF">2022-11-30T00:49:17Z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5FEF991425124F78B232715989C55482</vt:lpwstr>
  </property>
</Properties>
</file>