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pacing w:val="6"/>
          <w:sz w:val="44"/>
          <w:szCs w:val="44"/>
          <w:lang w:val="en-US" w:eastAsia="zh-CN"/>
        </w:rPr>
        <w:t>国际联合实验室指南需求内容模板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（字数不超过800字）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val="en" w:eastAsia="zh-CN" w:bidi="ar"/>
        </w:rPr>
        <w:t>背景和目标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聚焦高质量共建国际联合实验室，统筹推进科技人文交流、联合研发、技术示范等多层次合作，全面服务全省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高质量发展和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“一带一路”建设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" w:eastAsia="zh-CN" w:bidi="ar"/>
        </w:rPr>
        <w:t>联合实验室应明确重点科研合作任务、目标和年度安排；建立完善的组织框架和推进机制，规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 w:bidi="ar"/>
        </w:rPr>
        <w:t>范运行；重视人才交流和培养，如每年开展互访或至少举办一次国际交流研讨活动，鼓励产学研共同参与；建立合作风险防范机制，持续加强合作形势战略研究和风险分析，及时跟踪国内外环境变化，做好监测评估和应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三、团队优势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1．承担单位科研能力，包括相关研究平台建设情况和前期承担科技项目情况，前期技术、成果研发情况等。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2．合作团队的技术优势，包括合作单位在本领域的科研能力和合作团队的技术水平等。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四、合作基础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1．前期开展科技合作情况。是否建立长期、稳定的科技合作关系，前期是否开展交流合作，共同开展过技术联合攻关，已有共同研究成果等。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2．合作协议签订情况。包括单位合作协议或共建联合实验室意向文件。说明签署合作协议的期限，双方具体任务分工、权责归属等。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五、预期成效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通过联合实验室建设，在技术攻关、人才培养、平台建设、产业化等方面预期成效等。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六、实施期限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项目实施期限为2-3年。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七、经费预算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"/>
        </w:rPr>
        <w:t>财政支持强度为80-120万元。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B8619"/>
    <w:multiLevelType w:val="singleLevel"/>
    <w:tmpl w:val="FFFB86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2FlYzJhYmExM2U2ZGIxZjEzMTc4OGVlYmUwYmIifQ=="/>
  </w:docVars>
  <w:rsids>
    <w:rsidRoot w:val="6F912E64"/>
    <w:rsid w:val="18974964"/>
    <w:rsid w:val="38E350E4"/>
    <w:rsid w:val="6F91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479</Characters>
  <Lines>0</Lines>
  <Paragraphs>0</Paragraphs>
  <TotalTime>0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2023-09-15T02:01:00Z</dcterms:created>
  <dc:creator>染</dc:creator>
  <cp:lastModifiedBy>染</cp:lastModifiedBy>
  <dcterms:modified xsi:type="dcterms:W3CDTF">2023-09-15T02:04:18Z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39DACD872FB04847966E7033C26BAFAA_13</vt:lpwstr>
  </property>
</Properties>
</file>