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8" w:lineRule="auto"/>
      </w:pPr>
      <w:r>
        <w:rPr>
          <w:rFonts w:hint="eastAsia"/>
        </w:rPr>
        <w:t>关于定南县首次违法行为轻微违法行为不予处罚清单（第一批）的公告（以此为准）</w:t>
      </w: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500" w:line="219" w:lineRule="auto"/>
        <w:jc w:val="right"/>
        <w:outlineLvl w:val="0"/>
        <w:rPr>
          <w:rFonts w:ascii="宋体" w:hAnsi="宋体" w:eastAsia="宋体" w:cs="宋体"/>
          <w:sz w:val="154"/>
          <w:szCs w:val="154"/>
        </w:rPr>
      </w:pPr>
      <w:r>
        <w:rPr>
          <w:rFonts w:ascii="宋体" w:hAnsi="宋体" w:eastAsia="宋体" w:cs="宋体"/>
          <w:b/>
          <w:bCs/>
          <w:color w:val="FF2046"/>
          <w:spacing w:val="-75"/>
          <w:w w:val="52"/>
          <w:sz w:val="154"/>
          <w:szCs w:val="154"/>
        </w:rPr>
        <w:t>赣州市市场监督</w:t>
      </w:r>
      <w:r>
        <w:rPr>
          <w:rFonts w:ascii="宋体" w:hAnsi="宋体" w:eastAsia="宋体" w:cs="宋体"/>
          <w:b/>
          <w:bCs/>
          <w:color w:val="FF2046"/>
          <w:spacing w:val="-74"/>
          <w:w w:val="52"/>
          <w:sz w:val="154"/>
          <w:szCs w:val="154"/>
        </w:rPr>
        <w:t>管理局文</w:t>
      </w:r>
      <w:r>
        <w:rPr>
          <w:rFonts w:ascii="宋体" w:hAnsi="宋体" w:eastAsia="宋体" w:cs="宋体"/>
          <w:b/>
          <w:bCs/>
          <w:color w:val="FF2046"/>
          <w:spacing w:val="-67"/>
          <w:w w:val="52"/>
          <w:sz w:val="154"/>
          <w:szCs w:val="154"/>
        </w:rPr>
        <w:t>件</w:t>
      </w:r>
    </w:p>
    <w:p>
      <w:pPr>
        <w:pStyle w:val="2"/>
        <w:spacing w:line="275" w:lineRule="auto"/>
      </w:pPr>
    </w:p>
    <w:p>
      <w:pPr>
        <w:pStyle w:val="2"/>
        <w:spacing w:line="276" w:lineRule="auto"/>
      </w:pPr>
    </w:p>
    <w:p>
      <w:pPr>
        <w:pStyle w:val="2"/>
        <w:spacing w:line="276" w:lineRule="auto"/>
      </w:pPr>
    </w:p>
    <w:p>
      <w:pPr>
        <w:spacing w:before="111" w:line="222" w:lineRule="auto"/>
        <w:ind w:left="2900"/>
        <w:rPr>
          <w:rFonts w:ascii="仿宋" w:hAnsi="仿宋" w:eastAsia="仿宋" w:cs="仿宋"/>
          <w:sz w:val="34"/>
          <w:szCs w:val="34"/>
        </w:rPr>
      </w:pPr>
      <w:r>
        <w:rPr>
          <w:rFonts w:ascii="仿宋" w:hAnsi="仿宋" w:eastAsia="仿宋" w:cs="仿宋"/>
          <w:spacing w:val="-11"/>
          <w:sz w:val="34"/>
          <w:szCs w:val="34"/>
        </w:rPr>
        <w:t>赣市市监法字〔2022〕4号</w:t>
      </w:r>
    </w:p>
    <w:p>
      <w:pPr>
        <w:spacing w:before="159" w:line="60" w:lineRule="exact"/>
      </w:pPr>
      <w:r>
        <w:rPr>
          <w:position w:val="-1"/>
        </w:rPr>
        <w:drawing>
          <wp:inline distT="0" distB="0" distL="0" distR="0">
            <wp:extent cx="5937250" cy="381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3"/>
                    <a:stretch>
                      <a:fillRect/>
                    </a:stretch>
                  </pic:blipFill>
                  <pic:spPr>
                    <a:xfrm>
                      <a:off x="0" y="0"/>
                      <a:ext cx="5937292" cy="38130"/>
                    </a:xfrm>
                    <a:prstGeom prst="rect">
                      <a:avLst/>
                    </a:prstGeom>
                  </pic:spPr>
                </pic:pic>
              </a:graphicData>
            </a:graphic>
          </wp:inline>
        </w:drawing>
      </w:r>
    </w:p>
    <w:p>
      <w:pPr>
        <w:pStyle w:val="2"/>
        <w:spacing w:line="254" w:lineRule="auto"/>
      </w:pPr>
    </w:p>
    <w:p>
      <w:pPr>
        <w:pStyle w:val="2"/>
        <w:spacing w:line="254" w:lineRule="auto"/>
      </w:pPr>
    </w:p>
    <w:p>
      <w:pPr>
        <w:pStyle w:val="2"/>
        <w:spacing w:line="254" w:lineRule="auto"/>
      </w:pPr>
    </w:p>
    <w:p>
      <w:pPr>
        <w:spacing w:before="152" w:line="217" w:lineRule="auto"/>
        <w:ind w:left="586"/>
        <w:rPr>
          <w:rFonts w:ascii="宋体" w:hAnsi="宋体" w:eastAsia="宋体" w:cs="宋体"/>
          <w:sz w:val="47"/>
          <w:szCs w:val="47"/>
        </w:rPr>
      </w:pPr>
      <w:r>
        <w:rPr>
          <w:rFonts w:ascii="宋体" w:hAnsi="宋体" w:eastAsia="宋体" w:cs="宋体"/>
          <w:b/>
          <w:bCs/>
          <w:spacing w:val="-33"/>
          <w:sz w:val="47"/>
          <w:szCs w:val="47"/>
        </w:rPr>
        <w:t>赣州市市场监管局关于印发《推行包容审慎</w:t>
      </w:r>
    </w:p>
    <w:p>
      <w:pPr>
        <w:spacing w:before="3" w:line="217" w:lineRule="auto"/>
        <w:ind w:left="3005" w:right="622" w:hanging="2189"/>
        <w:rPr>
          <w:rFonts w:ascii="宋体" w:hAnsi="宋体" w:eastAsia="宋体" w:cs="宋体"/>
          <w:sz w:val="47"/>
          <w:szCs w:val="47"/>
        </w:rPr>
      </w:pPr>
      <w:r>
        <w:rPr>
          <w:rFonts w:ascii="宋体" w:hAnsi="宋体" w:eastAsia="宋体" w:cs="宋体"/>
          <w:b/>
          <w:bCs/>
          <w:spacing w:val="-36"/>
          <w:sz w:val="47"/>
          <w:szCs w:val="47"/>
        </w:rPr>
        <w:t>监管完善违法行为不予处罚、减轻处罚的</w:t>
      </w:r>
      <w:r>
        <w:rPr>
          <w:rFonts w:ascii="宋体" w:hAnsi="宋体" w:eastAsia="宋体" w:cs="宋体"/>
          <w:spacing w:val="9"/>
          <w:sz w:val="47"/>
          <w:szCs w:val="47"/>
        </w:rPr>
        <w:t xml:space="preserve"> </w:t>
      </w:r>
      <w:r>
        <w:rPr>
          <w:rFonts w:ascii="宋体" w:hAnsi="宋体" w:eastAsia="宋体" w:cs="宋体"/>
          <w:b/>
          <w:bCs/>
          <w:spacing w:val="-31"/>
          <w:sz w:val="47"/>
          <w:szCs w:val="47"/>
        </w:rPr>
        <w:t>参考意见》的通知</w:t>
      </w:r>
    </w:p>
    <w:p>
      <w:pPr>
        <w:pStyle w:val="2"/>
        <w:spacing w:line="250" w:lineRule="auto"/>
      </w:pPr>
    </w:p>
    <w:p>
      <w:pPr>
        <w:pStyle w:val="2"/>
        <w:spacing w:line="251" w:lineRule="auto"/>
      </w:pPr>
    </w:p>
    <w:p>
      <w:pPr>
        <w:spacing w:before="118" w:line="534" w:lineRule="exact"/>
        <w:ind w:left="250"/>
        <w:rPr>
          <w:rFonts w:ascii="仿宋" w:hAnsi="仿宋" w:eastAsia="仿宋" w:cs="仿宋"/>
          <w:sz w:val="36"/>
          <w:szCs w:val="36"/>
        </w:rPr>
      </w:pPr>
      <w:r>
        <w:rPr>
          <w:rFonts w:ascii="仿宋" w:hAnsi="仿宋" w:eastAsia="仿宋" w:cs="仿宋"/>
          <w:spacing w:val="-27"/>
          <w:position w:val="11"/>
          <w:sz w:val="36"/>
          <w:szCs w:val="36"/>
        </w:rPr>
        <w:t>市市场监管执法稽查局、各县(市、区)局、市局机关各业务科</w:t>
      </w:r>
    </w:p>
    <w:p>
      <w:pPr>
        <w:spacing w:before="1" w:line="229" w:lineRule="auto"/>
        <w:ind w:left="250"/>
        <w:rPr>
          <w:rFonts w:ascii="仿宋" w:hAnsi="仿宋" w:eastAsia="仿宋" w:cs="仿宋"/>
          <w:sz w:val="36"/>
          <w:szCs w:val="36"/>
        </w:rPr>
      </w:pPr>
      <w:r>
        <w:rPr>
          <w:rFonts w:ascii="仿宋" w:hAnsi="仿宋" w:eastAsia="仿宋" w:cs="仿宋"/>
          <w:spacing w:val="-33"/>
          <w:sz w:val="36"/>
          <w:szCs w:val="36"/>
        </w:rPr>
        <w:t>室：</w:t>
      </w:r>
    </w:p>
    <w:p>
      <w:pPr>
        <w:spacing w:before="135" w:line="559" w:lineRule="exact"/>
        <w:ind w:right="81"/>
        <w:jc w:val="right"/>
        <w:rPr>
          <w:rFonts w:ascii="仿宋" w:hAnsi="仿宋" w:eastAsia="仿宋" w:cs="仿宋"/>
          <w:sz w:val="36"/>
          <w:szCs w:val="36"/>
        </w:rPr>
      </w:pPr>
      <w:r>
        <w:rPr>
          <w:rFonts w:ascii="仿宋" w:hAnsi="仿宋" w:eastAsia="仿宋" w:cs="仿宋"/>
          <w:spacing w:val="-39"/>
          <w:position w:val="14"/>
          <w:sz w:val="36"/>
          <w:szCs w:val="36"/>
        </w:rPr>
        <w:t>现将《推行包容审慎监管完善违法行为不予处罚、减轻处罚</w:t>
      </w:r>
    </w:p>
    <w:p>
      <w:pPr>
        <w:spacing w:line="220" w:lineRule="auto"/>
        <w:ind w:left="250"/>
        <w:rPr>
          <w:rFonts w:ascii="仿宋" w:hAnsi="仿宋" w:eastAsia="仿宋" w:cs="仿宋"/>
          <w:sz w:val="36"/>
          <w:szCs w:val="36"/>
        </w:rPr>
      </w:pPr>
      <w:r>
        <w:rPr>
          <w:rFonts w:ascii="仿宋" w:hAnsi="仿宋" w:eastAsia="仿宋" w:cs="仿宋"/>
          <w:spacing w:val="-44"/>
          <w:sz w:val="36"/>
          <w:szCs w:val="36"/>
        </w:rPr>
        <w:t>的参考意见》印发给你们，请参照执行。</w:t>
      </w:r>
    </w:p>
    <w:p>
      <w:pPr>
        <w:pStyle w:val="2"/>
        <w:spacing w:line="265" w:lineRule="auto"/>
      </w:pPr>
    </w:p>
    <w:p>
      <w:pPr>
        <w:pStyle w:val="2"/>
        <w:spacing w:line="265" w:lineRule="auto"/>
      </w:pPr>
    </w:p>
    <w:p>
      <w:pPr>
        <w:pStyle w:val="2"/>
        <w:spacing w:line="265" w:lineRule="auto"/>
      </w:pPr>
    </w:p>
    <w:p>
      <w:pPr>
        <w:pStyle w:val="2"/>
        <w:spacing w:line="266" w:lineRule="auto"/>
      </w:pPr>
    </w:p>
    <w:p>
      <w:pPr>
        <w:spacing w:before="118" w:line="530" w:lineRule="exact"/>
        <w:ind w:left="5000"/>
        <w:rPr>
          <w:rFonts w:ascii="仿宋" w:hAnsi="仿宋" w:eastAsia="仿宋" w:cs="仿宋"/>
          <w:sz w:val="36"/>
          <w:szCs w:val="36"/>
        </w:rPr>
      </w:pPr>
      <w:r>
        <w:drawing>
          <wp:anchor distT="0" distB="0" distL="0" distR="0" simplePos="0" relativeHeight="251660288" behindDoc="0" locked="0" layoutInCell="1" allowOverlap="1">
            <wp:simplePos x="0" y="0"/>
            <wp:positionH relativeFrom="column">
              <wp:posOffset>3453765</wp:posOffset>
            </wp:positionH>
            <wp:positionV relativeFrom="paragraph">
              <wp:posOffset>-459740</wp:posOffset>
            </wp:positionV>
            <wp:extent cx="1498600" cy="14668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1498605" cy="1466887"/>
                    </a:xfrm>
                    <a:prstGeom prst="rect">
                      <a:avLst/>
                    </a:prstGeom>
                  </pic:spPr>
                </pic:pic>
              </a:graphicData>
            </a:graphic>
          </wp:anchor>
        </w:drawing>
      </w:r>
      <w:r>
        <w:rPr>
          <w:rFonts w:ascii="仿宋" w:hAnsi="仿宋" w:eastAsia="仿宋" w:cs="仿宋"/>
          <w:spacing w:val="-37"/>
          <w:position w:val="11"/>
          <w:sz w:val="36"/>
          <w:szCs w:val="36"/>
        </w:rPr>
        <w:t>赣州市市场监督管理局</w:t>
      </w:r>
    </w:p>
    <w:p>
      <w:pPr>
        <w:spacing w:line="222" w:lineRule="auto"/>
        <w:ind w:left="5340"/>
        <w:rPr>
          <w:rFonts w:ascii="仿宋" w:hAnsi="仿宋" w:eastAsia="仿宋" w:cs="仿宋"/>
          <w:sz w:val="36"/>
          <w:szCs w:val="36"/>
        </w:rPr>
      </w:pPr>
      <w:r>
        <w:rPr>
          <w:rFonts w:ascii="仿宋" w:hAnsi="仿宋" w:eastAsia="仿宋" w:cs="仿宋"/>
          <w:spacing w:val="11"/>
          <w:sz w:val="36"/>
          <w:szCs w:val="36"/>
        </w:rPr>
        <w:t>2022年3月21日</w:t>
      </w:r>
    </w:p>
    <w:p>
      <w:pPr>
        <w:pStyle w:val="2"/>
        <w:spacing w:line="472" w:lineRule="auto"/>
      </w:pPr>
    </w:p>
    <w:p>
      <w:pPr>
        <w:spacing w:before="98" w:line="184" w:lineRule="auto"/>
        <w:ind w:left="560"/>
        <w:rPr>
          <w:rFonts w:ascii="宋体" w:hAnsi="宋体" w:eastAsia="宋体" w:cs="宋体"/>
          <w:sz w:val="30"/>
          <w:szCs w:val="30"/>
        </w:rPr>
      </w:pPr>
      <w:r>
        <w:pict>
          <v:shape id="_x0000_s1026" o:spid="_x0000_s1026" o:spt="202" type="#_x0000_t202" style="position:absolute;left:0pt;margin-left:11.5pt;margin-top:8.6pt;height:12.2pt;width:37.4pt;z-index:251659264;mso-width-relative:page;mso-height-relative:page;" filled="f" stroked="f" coordsize="21600,21600">
            <v:path/>
            <v:fill on="f" focussize="0,0"/>
            <v:stroke on="f"/>
            <v:imagedata o:title=""/>
            <o:lock v:ext="edit" aspectratio="f"/>
            <v:textbox inset="0mm,0mm,0mm,0mm">
              <w:txbxContent>
                <w:p>
                  <w:pPr>
                    <w:spacing w:before="20" w:line="203" w:lineRule="exact"/>
                    <w:jc w:val="right"/>
                    <w:rPr>
                      <w:rFonts w:ascii="宋体" w:hAnsi="宋体" w:eastAsia="宋体" w:cs="宋体"/>
                      <w:sz w:val="30"/>
                      <w:szCs w:val="30"/>
                    </w:rPr>
                  </w:pPr>
                  <w:r>
                    <w:rPr>
                      <w:rFonts w:ascii="宋体" w:hAnsi="宋体" w:eastAsia="宋体" w:cs="宋体"/>
                      <w:spacing w:val="-21"/>
                      <w:w w:val="97"/>
                      <w:position w:val="-5"/>
                      <w:sz w:val="30"/>
                      <w:szCs w:val="30"/>
                    </w:rPr>
                    <w:t>—</w:t>
                  </w:r>
                  <w:r>
                    <w:rPr>
                      <w:rFonts w:ascii="宋体" w:hAnsi="宋体" w:eastAsia="宋体" w:cs="宋体"/>
                      <w:spacing w:val="4"/>
                      <w:position w:val="-5"/>
                      <w:sz w:val="30"/>
                      <w:szCs w:val="30"/>
                    </w:rPr>
                    <w:t xml:space="preserve"> </w:t>
                  </w:r>
                  <w:r>
                    <w:rPr>
                      <w:rFonts w:ascii="宋体" w:hAnsi="宋体" w:eastAsia="宋体" w:cs="宋体"/>
                      <w:spacing w:val="-9"/>
                      <w:w w:val="97"/>
                      <w:position w:val="-5"/>
                      <w:sz w:val="30"/>
                      <w:szCs w:val="30"/>
                    </w:rPr>
                    <w:t>—</w:t>
                  </w:r>
                </w:p>
              </w:txbxContent>
            </v:textbox>
          </v:shape>
        </w:pict>
      </w:r>
      <w:r>
        <w:rPr>
          <w:rFonts w:ascii="宋体" w:hAnsi="宋体" w:eastAsia="宋体" w:cs="宋体"/>
          <w:sz w:val="30"/>
          <w:szCs w:val="30"/>
        </w:rPr>
        <w:t>1</w:t>
      </w:r>
    </w:p>
    <w:p>
      <w:pPr>
        <w:spacing w:line="184" w:lineRule="auto"/>
        <w:rPr>
          <w:rFonts w:ascii="宋体" w:hAnsi="宋体" w:eastAsia="宋体" w:cs="宋体"/>
          <w:sz w:val="30"/>
          <w:szCs w:val="30"/>
        </w:rPr>
        <w:sectPr>
          <w:pgSz w:w="11900" w:h="16820"/>
          <w:pgMar w:top="1429" w:right="1319" w:bottom="0" w:left="1229" w:header="0" w:footer="0" w:gutter="0"/>
          <w:cols w:space="720" w:num="1"/>
        </w:sectPr>
      </w:pPr>
    </w:p>
    <w:p>
      <w:pPr>
        <w:pStyle w:val="2"/>
        <w:spacing w:line="258" w:lineRule="auto"/>
      </w:pPr>
    </w:p>
    <w:p>
      <w:pPr>
        <w:pStyle w:val="2"/>
        <w:spacing w:line="258" w:lineRule="auto"/>
      </w:pPr>
    </w:p>
    <w:p>
      <w:pPr>
        <w:spacing w:before="143" w:line="227" w:lineRule="auto"/>
        <w:ind w:left="2495" w:right="412" w:hanging="2199"/>
        <w:rPr>
          <w:rFonts w:ascii="宋体" w:hAnsi="宋体" w:eastAsia="宋体" w:cs="宋体"/>
          <w:sz w:val="44"/>
          <w:szCs w:val="44"/>
        </w:rPr>
      </w:pPr>
      <w:r>
        <w:rPr>
          <w:rFonts w:ascii="宋体" w:hAnsi="宋体" w:eastAsia="宋体" w:cs="宋体"/>
          <w:b/>
          <w:bCs/>
          <w:spacing w:val="-9"/>
          <w:sz w:val="44"/>
          <w:szCs w:val="44"/>
        </w:rPr>
        <w:t>推行包容审慎监管完善违法行为不予处罚、</w:t>
      </w:r>
      <w:r>
        <w:rPr>
          <w:rFonts w:ascii="宋体" w:hAnsi="宋体" w:eastAsia="宋体" w:cs="宋体"/>
          <w:spacing w:val="1"/>
          <w:sz w:val="44"/>
          <w:szCs w:val="44"/>
        </w:rPr>
        <w:t xml:space="preserve"> </w:t>
      </w:r>
      <w:r>
        <w:rPr>
          <w:rFonts w:ascii="宋体" w:hAnsi="宋体" w:eastAsia="宋体" w:cs="宋体"/>
          <w:b/>
          <w:bCs/>
          <w:spacing w:val="-7"/>
          <w:sz w:val="44"/>
          <w:szCs w:val="44"/>
        </w:rPr>
        <w:t>减轻处罚的参考意见</w:t>
      </w:r>
    </w:p>
    <w:p>
      <w:pPr>
        <w:pStyle w:val="2"/>
        <w:spacing w:line="287" w:lineRule="auto"/>
      </w:pPr>
    </w:p>
    <w:p>
      <w:pPr>
        <w:pStyle w:val="2"/>
        <w:spacing w:line="287" w:lineRule="auto"/>
      </w:pPr>
    </w:p>
    <w:p>
      <w:pPr>
        <w:spacing w:before="100" w:line="321" w:lineRule="auto"/>
        <w:ind w:right="26" w:firstLine="659"/>
        <w:jc w:val="both"/>
        <w:rPr>
          <w:rFonts w:ascii="仿宋" w:hAnsi="仿宋" w:eastAsia="仿宋" w:cs="仿宋"/>
          <w:sz w:val="31"/>
          <w:szCs w:val="31"/>
        </w:rPr>
      </w:pPr>
      <w:r>
        <w:rPr>
          <w:rFonts w:ascii="仿宋" w:hAnsi="仿宋" w:eastAsia="仿宋" w:cs="仿宋"/>
          <w:spacing w:val="8"/>
          <w:sz w:val="31"/>
          <w:szCs w:val="31"/>
        </w:rPr>
        <w:t>为深入贯彻落实全省深化发展和改革“双一号”工程推进大</w:t>
      </w:r>
      <w:r>
        <w:rPr>
          <w:rFonts w:ascii="仿宋" w:hAnsi="仿宋" w:eastAsia="仿宋" w:cs="仿宋"/>
          <w:spacing w:val="13"/>
          <w:sz w:val="31"/>
          <w:szCs w:val="31"/>
        </w:rPr>
        <w:t xml:space="preserve"> </w:t>
      </w:r>
      <w:r>
        <w:rPr>
          <w:rFonts w:ascii="仿宋" w:hAnsi="仿宋" w:eastAsia="仿宋" w:cs="仿宋"/>
          <w:spacing w:val="4"/>
          <w:sz w:val="31"/>
          <w:szCs w:val="31"/>
        </w:rPr>
        <w:t>会精神，紧紧围绕市委“三大战略” “八大行动”和</w:t>
      </w:r>
      <w:r>
        <w:rPr>
          <w:rFonts w:ascii="仿宋" w:hAnsi="仿宋" w:eastAsia="仿宋" w:cs="仿宋"/>
          <w:spacing w:val="3"/>
          <w:sz w:val="31"/>
          <w:szCs w:val="31"/>
        </w:rPr>
        <w:t>“大湾区能</w:t>
      </w:r>
      <w:r>
        <w:rPr>
          <w:rFonts w:ascii="仿宋" w:hAnsi="仿宋" w:eastAsia="仿宋" w:cs="仿宋"/>
          <w:sz w:val="31"/>
          <w:szCs w:val="31"/>
        </w:rPr>
        <w:t xml:space="preserve"> </w:t>
      </w:r>
      <w:r>
        <w:rPr>
          <w:rFonts w:ascii="仿宋" w:hAnsi="仿宋" w:eastAsia="仿宋" w:cs="仿宋"/>
          <w:spacing w:val="10"/>
          <w:sz w:val="31"/>
          <w:szCs w:val="31"/>
        </w:rPr>
        <w:t>做的，我们也能做到”的目标要求，大力优化营商环境，加快推</w:t>
      </w:r>
      <w:r>
        <w:rPr>
          <w:rFonts w:ascii="仿宋" w:hAnsi="仿宋" w:eastAsia="仿宋" w:cs="仿宋"/>
          <w:sz w:val="31"/>
          <w:szCs w:val="31"/>
        </w:rPr>
        <w:t xml:space="preserve"> </w:t>
      </w:r>
      <w:r>
        <w:rPr>
          <w:rFonts w:ascii="仿宋" w:hAnsi="仿宋" w:eastAsia="仿宋" w:cs="仿宋"/>
          <w:spacing w:val="10"/>
          <w:sz w:val="31"/>
          <w:szCs w:val="31"/>
        </w:rPr>
        <w:t>行包容审慎监管，进一步激发市场主体活力，根据新修订的《</w:t>
      </w:r>
      <w:r>
        <w:rPr>
          <w:rFonts w:hint="eastAsia" w:ascii="仿宋" w:hAnsi="仿宋" w:eastAsia="仿宋" w:cs="仿宋"/>
          <w:spacing w:val="10"/>
          <w:sz w:val="31"/>
          <w:szCs w:val="31"/>
          <w:lang w:eastAsia="zh-CN"/>
        </w:rPr>
        <w:t>中华人民共和国</w:t>
      </w:r>
      <w:bookmarkStart w:id="0" w:name="_GoBack"/>
      <w:bookmarkEnd w:id="0"/>
      <w:r>
        <w:rPr>
          <w:rFonts w:ascii="仿宋" w:hAnsi="仿宋" w:eastAsia="仿宋" w:cs="仿宋"/>
          <w:spacing w:val="10"/>
          <w:sz w:val="31"/>
          <w:szCs w:val="31"/>
        </w:rPr>
        <w:t>行</w:t>
      </w:r>
      <w:r>
        <w:rPr>
          <w:rFonts w:ascii="仿宋" w:hAnsi="仿宋" w:eastAsia="仿宋" w:cs="仿宋"/>
          <w:sz w:val="31"/>
          <w:szCs w:val="31"/>
        </w:rPr>
        <w:t xml:space="preserve"> </w:t>
      </w:r>
      <w:r>
        <w:rPr>
          <w:rFonts w:ascii="仿宋" w:hAnsi="仿宋" w:eastAsia="仿宋" w:cs="仿宋"/>
          <w:spacing w:val="9"/>
          <w:sz w:val="31"/>
          <w:szCs w:val="31"/>
        </w:rPr>
        <w:t>政处罚法》有关规定，在省局制定的《江西省市场监管领域轻微</w:t>
      </w:r>
    </w:p>
    <w:p>
      <w:pPr>
        <w:spacing w:before="1" w:line="220" w:lineRule="auto"/>
        <w:rPr>
          <w:rFonts w:ascii="仿宋" w:hAnsi="仿宋" w:eastAsia="仿宋" w:cs="仿宋"/>
          <w:sz w:val="31"/>
          <w:szCs w:val="31"/>
        </w:rPr>
      </w:pPr>
      <w:r>
        <w:rPr>
          <w:rFonts w:ascii="仿宋" w:hAnsi="仿宋" w:eastAsia="仿宋" w:cs="仿宋"/>
          <w:spacing w:val="18"/>
          <w:sz w:val="31"/>
          <w:szCs w:val="31"/>
        </w:rPr>
        <w:t>违法行为不予处罚清单》(第一版)基础上，制定本参考意见。</w:t>
      </w:r>
    </w:p>
    <w:p>
      <w:pPr>
        <w:spacing w:before="179" w:line="222" w:lineRule="auto"/>
        <w:ind w:left="634"/>
        <w:outlineLvl w:val="0"/>
        <w:rPr>
          <w:rFonts w:ascii="黑体" w:hAnsi="黑体" w:eastAsia="黑体" w:cs="黑体"/>
          <w:sz w:val="31"/>
          <w:szCs w:val="31"/>
        </w:rPr>
      </w:pPr>
      <w:r>
        <w:rPr>
          <w:rFonts w:ascii="黑体" w:hAnsi="黑体" w:eastAsia="黑体" w:cs="黑体"/>
          <w:b/>
          <w:bCs/>
          <w:spacing w:val="2"/>
          <w:sz w:val="31"/>
          <w:szCs w:val="31"/>
        </w:rPr>
        <w:t>一、指导思想</w:t>
      </w:r>
    </w:p>
    <w:p>
      <w:pPr>
        <w:spacing w:before="158" w:line="539" w:lineRule="exact"/>
        <w:ind w:right="68"/>
        <w:jc w:val="right"/>
        <w:rPr>
          <w:rFonts w:ascii="仿宋" w:hAnsi="仿宋" w:eastAsia="仿宋" w:cs="仿宋"/>
          <w:sz w:val="31"/>
          <w:szCs w:val="31"/>
        </w:rPr>
      </w:pPr>
      <w:r>
        <w:rPr>
          <w:rFonts w:ascii="仿宋" w:hAnsi="仿宋" w:eastAsia="仿宋" w:cs="仿宋"/>
          <w:spacing w:val="7"/>
          <w:position w:val="16"/>
          <w:sz w:val="31"/>
          <w:szCs w:val="31"/>
        </w:rPr>
        <w:t>以习近平法治思想为指导，坚持新发展理念，创新监管体制</w:t>
      </w:r>
    </w:p>
    <w:p>
      <w:pPr>
        <w:spacing w:before="1" w:line="220" w:lineRule="auto"/>
        <w:rPr>
          <w:rFonts w:ascii="仿宋" w:hAnsi="仿宋" w:eastAsia="仿宋" w:cs="仿宋"/>
          <w:sz w:val="31"/>
          <w:szCs w:val="31"/>
        </w:rPr>
      </w:pPr>
      <w:r>
        <w:rPr>
          <w:rFonts w:ascii="仿宋" w:hAnsi="仿宋" w:eastAsia="仿宋" w:cs="仿宋"/>
          <w:spacing w:val="8"/>
          <w:sz w:val="31"/>
          <w:szCs w:val="31"/>
        </w:rPr>
        <w:t>机制，坚持既要守住安全底线也要促进经济社会发展的监管理</w:t>
      </w:r>
    </w:p>
    <w:p>
      <w:pPr>
        <w:spacing w:before="174" w:line="321" w:lineRule="auto"/>
        <w:ind w:right="35"/>
        <w:rPr>
          <w:rFonts w:ascii="仿宋" w:hAnsi="仿宋" w:eastAsia="仿宋" w:cs="仿宋"/>
          <w:sz w:val="31"/>
          <w:szCs w:val="31"/>
        </w:rPr>
      </w:pPr>
      <w:r>
        <w:rPr>
          <w:rFonts w:ascii="仿宋" w:hAnsi="仿宋" w:eastAsia="仿宋" w:cs="仿宋"/>
          <w:spacing w:val="9"/>
          <w:sz w:val="31"/>
          <w:szCs w:val="31"/>
        </w:rPr>
        <w:t>念，对严重违法违规、危害群众生命健康安全的行为，要贯彻落</w:t>
      </w:r>
      <w:r>
        <w:rPr>
          <w:rFonts w:ascii="仿宋" w:hAnsi="仿宋" w:eastAsia="仿宋" w:cs="仿宋"/>
          <w:spacing w:val="8"/>
          <w:sz w:val="31"/>
          <w:szCs w:val="31"/>
        </w:rPr>
        <w:t xml:space="preserve"> </w:t>
      </w:r>
      <w:r>
        <w:rPr>
          <w:rFonts w:ascii="仿宋" w:hAnsi="仿宋" w:eastAsia="仿宋" w:cs="仿宋"/>
          <w:spacing w:val="9"/>
          <w:sz w:val="31"/>
          <w:szCs w:val="31"/>
        </w:rPr>
        <w:t>实“四个最严”要求从严查处，形成监管威慑；对轻微违法，危</w:t>
      </w:r>
      <w:r>
        <w:rPr>
          <w:rFonts w:ascii="仿宋" w:hAnsi="仿宋" w:eastAsia="仿宋" w:cs="仿宋"/>
          <w:spacing w:val="17"/>
          <w:sz w:val="31"/>
          <w:szCs w:val="31"/>
        </w:rPr>
        <w:t xml:space="preserve"> </w:t>
      </w:r>
      <w:r>
        <w:rPr>
          <w:rFonts w:ascii="仿宋" w:hAnsi="仿宋" w:eastAsia="仿宋" w:cs="仿宋"/>
          <w:spacing w:val="9"/>
          <w:sz w:val="31"/>
          <w:szCs w:val="31"/>
        </w:rPr>
        <w:t>害后果轻微、没有造成社会影响的，推行包容审慎监管，不予处</w:t>
      </w:r>
      <w:r>
        <w:rPr>
          <w:rFonts w:ascii="仿宋" w:hAnsi="仿宋" w:eastAsia="仿宋" w:cs="仿宋"/>
          <w:spacing w:val="8"/>
          <w:sz w:val="31"/>
          <w:szCs w:val="31"/>
        </w:rPr>
        <w:t xml:space="preserve"> 罚或减轻处罚，充分激发市场主体活力。通过为执法人员提供明</w:t>
      </w:r>
      <w:r>
        <w:rPr>
          <w:rFonts w:ascii="仿宋" w:hAnsi="仿宋" w:eastAsia="仿宋" w:cs="仿宋"/>
          <w:spacing w:val="16"/>
          <w:sz w:val="31"/>
          <w:szCs w:val="31"/>
        </w:rPr>
        <w:t xml:space="preserve"> </w:t>
      </w:r>
      <w:r>
        <w:rPr>
          <w:rFonts w:ascii="仿宋" w:hAnsi="仿宋" w:eastAsia="仿宋" w:cs="仿宋"/>
          <w:spacing w:val="10"/>
          <w:sz w:val="31"/>
          <w:szCs w:val="31"/>
        </w:rPr>
        <w:t>确的执法工作指引，促进我局严格规范公正</w:t>
      </w:r>
      <w:r>
        <w:rPr>
          <w:rFonts w:ascii="仿宋" w:hAnsi="仿宋" w:eastAsia="仿宋" w:cs="仿宋"/>
          <w:spacing w:val="9"/>
          <w:sz w:val="31"/>
          <w:szCs w:val="31"/>
        </w:rPr>
        <w:t>文明执法，做到宽严</w:t>
      </w:r>
      <w:r>
        <w:rPr>
          <w:rFonts w:ascii="仿宋" w:hAnsi="仿宋" w:eastAsia="仿宋" w:cs="仿宋"/>
          <w:sz w:val="31"/>
          <w:szCs w:val="31"/>
        </w:rPr>
        <w:t xml:space="preserve"> </w:t>
      </w:r>
      <w:r>
        <w:rPr>
          <w:rFonts w:ascii="仿宋" w:hAnsi="仿宋" w:eastAsia="仿宋" w:cs="仿宋"/>
          <w:spacing w:val="9"/>
          <w:sz w:val="31"/>
          <w:szCs w:val="31"/>
        </w:rPr>
        <w:t>相济、法理相融，激励市场主体及时自我纠错，提高依法合规经</w:t>
      </w:r>
    </w:p>
    <w:p>
      <w:pPr>
        <w:spacing w:line="220" w:lineRule="auto"/>
        <w:rPr>
          <w:rFonts w:ascii="仿宋" w:hAnsi="仿宋" w:eastAsia="仿宋" w:cs="仿宋"/>
          <w:sz w:val="31"/>
          <w:szCs w:val="31"/>
        </w:rPr>
      </w:pPr>
      <w:r>
        <w:rPr>
          <w:rFonts w:ascii="仿宋" w:hAnsi="仿宋" w:eastAsia="仿宋" w:cs="仿宋"/>
          <w:spacing w:val="5"/>
          <w:sz w:val="31"/>
          <w:szCs w:val="31"/>
        </w:rPr>
        <w:t>营的自觉性、主动性，优化法治化营商环境。</w:t>
      </w:r>
    </w:p>
    <w:p>
      <w:pPr>
        <w:spacing w:before="170" w:line="222" w:lineRule="auto"/>
        <w:ind w:left="664"/>
        <w:outlineLvl w:val="0"/>
        <w:rPr>
          <w:rFonts w:ascii="黑体" w:hAnsi="黑体" w:eastAsia="黑体" w:cs="黑体"/>
          <w:sz w:val="31"/>
          <w:szCs w:val="31"/>
        </w:rPr>
      </w:pPr>
      <w:r>
        <w:rPr>
          <w:rFonts w:ascii="黑体" w:hAnsi="黑体" w:eastAsia="黑体" w:cs="黑体"/>
          <w:b/>
          <w:bCs/>
          <w:spacing w:val="-16"/>
          <w:sz w:val="31"/>
          <w:szCs w:val="31"/>
        </w:rPr>
        <w:t>二、</w:t>
      </w:r>
      <w:r>
        <w:rPr>
          <w:rFonts w:ascii="黑体" w:hAnsi="黑体" w:eastAsia="黑体" w:cs="黑体"/>
          <w:spacing w:val="-58"/>
          <w:sz w:val="31"/>
          <w:szCs w:val="31"/>
        </w:rPr>
        <w:t xml:space="preserve"> </w:t>
      </w:r>
      <w:r>
        <w:rPr>
          <w:rFonts w:ascii="黑体" w:hAnsi="黑体" w:eastAsia="黑体" w:cs="黑体"/>
          <w:b/>
          <w:bCs/>
          <w:spacing w:val="-16"/>
          <w:sz w:val="31"/>
          <w:szCs w:val="31"/>
        </w:rPr>
        <w:t>基本原则</w:t>
      </w:r>
    </w:p>
    <w:p>
      <w:pPr>
        <w:spacing w:before="166" w:line="316" w:lineRule="auto"/>
        <w:ind w:right="46" w:firstLine="734"/>
        <w:jc w:val="both"/>
        <w:rPr>
          <w:rFonts w:ascii="仿宋" w:hAnsi="仿宋" w:eastAsia="仿宋" w:cs="仿宋"/>
          <w:sz w:val="31"/>
          <w:szCs w:val="31"/>
        </w:rPr>
      </w:pPr>
      <w:r>
        <w:rPr>
          <w:rFonts w:ascii="楷体" w:hAnsi="楷体" w:eastAsia="楷体" w:cs="楷体"/>
          <w:b/>
          <w:bCs/>
          <w:spacing w:val="11"/>
          <w:sz w:val="31"/>
          <w:szCs w:val="31"/>
        </w:rPr>
        <w:t>(一)坚持过罚相当</w:t>
      </w:r>
      <w:r>
        <w:rPr>
          <w:rFonts w:ascii="宋体" w:hAnsi="宋体" w:eastAsia="宋体" w:cs="宋体"/>
          <w:b/>
          <w:bCs/>
          <w:spacing w:val="11"/>
          <w:sz w:val="31"/>
          <w:szCs w:val="31"/>
        </w:rPr>
        <w:t>。</w:t>
      </w:r>
      <w:r>
        <w:rPr>
          <w:rFonts w:ascii="仿宋" w:hAnsi="仿宋" w:eastAsia="仿宋" w:cs="仿宋"/>
          <w:spacing w:val="11"/>
          <w:sz w:val="31"/>
          <w:szCs w:val="31"/>
        </w:rPr>
        <w:t xml:space="preserve">实施行政处罚以事实为依据，与违法 </w:t>
      </w:r>
      <w:r>
        <w:rPr>
          <w:rFonts w:ascii="仿宋" w:hAnsi="仿宋" w:eastAsia="仿宋" w:cs="仿宋"/>
          <w:spacing w:val="9"/>
          <w:sz w:val="31"/>
          <w:szCs w:val="31"/>
        </w:rPr>
        <w:t>行为的事实、性质、情节、社会危害程度等相当，让监管执法既</w:t>
      </w:r>
      <w:r>
        <w:rPr>
          <w:rFonts w:ascii="仿宋" w:hAnsi="仿宋" w:eastAsia="仿宋" w:cs="仿宋"/>
          <w:spacing w:val="6"/>
          <w:sz w:val="31"/>
          <w:szCs w:val="31"/>
        </w:rPr>
        <w:t xml:space="preserve"> </w:t>
      </w:r>
      <w:r>
        <w:rPr>
          <w:rFonts w:ascii="仿宋" w:hAnsi="仿宋" w:eastAsia="仿宋" w:cs="仿宋"/>
          <w:spacing w:val="9"/>
          <w:sz w:val="31"/>
          <w:szCs w:val="31"/>
        </w:rPr>
        <w:t>有力度又有温度。全面落实“违法行为轻微并及时改正，没有造</w:t>
      </w:r>
    </w:p>
    <w:p>
      <w:pPr>
        <w:spacing w:line="220" w:lineRule="auto"/>
        <w:rPr>
          <w:rFonts w:ascii="仿宋" w:hAnsi="仿宋" w:eastAsia="仿宋" w:cs="仿宋"/>
          <w:sz w:val="31"/>
          <w:szCs w:val="31"/>
        </w:rPr>
      </w:pPr>
      <w:r>
        <w:rPr>
          <w:rFonts w:ascii="仿宋" w:hAnsi="仿宋" w:eastAsia="仿宋" w:cs="仿宋"/>
          <w:spacing w:val="9"/>
          <w:sz w:val="31"/>
          <w:szCs w:val="31"/>
        </w:rPr>
        <w:t>成危害后果的，不予行政处罚。初次违法且危害后果轻微并及时</w:t>
      </w:r>
    </w:p>
    <w:p>
      <w:pPr>
        <w:spacing w:line="220" w:lineRule="auto"/>
        <w:rPr>
          <w:rFonts w:ascii="仿宋" w:hAnsi="仿宋" w:eastAsia="仿宋" w:cs="仿宋"/>
          <w:sz w:val="31"/>
          <w:szCs w:val="31"/>
        </w:rPr>
        <w:sectPr>
          <w:footerReference r:id="rId5" w:type="default"/>
          <w:pgSz w:w="11900" w:h="16820"/>
          <w:pgMar w:top="1429" w:right="1402" w:bottom="1707" w:left="1509" w:header="0" w:footer="1400" w:gutter="0"/>
          <w:cols w:space="720" w:num="1"/>
        </w:sectPr>
      </w:pPr>
    </w:p>
    <w:p>
      <w:pPr>
        <w:pStyle w:val="2"/>
        <w:spacing w:line="307" w:lineRule="auto"/>
      </w:pPr>
    </w:p>
    <w:p>
      <w:pPr>
        <w:pStyle w:val="2"/>
        <w:spacing w:line="308" w:lineRule="auto"/>
      </w:pPr>
    </w:p>
    <w:p>
      <w:pPr>
        <w:spacing w:before="101" w:line="333" w:lineRule="auto"/>
        <w:ind w:right="48"/>
        <w:jc w:val="both"/>
        <w:rPr>
          <w:rFonts w:ascii="仿宋" w:hAnsi="仿宋" w:eastAsia="仿宋" w:cs="仿宋"/>
          <w:sz w:val="31"/>
          <w:szCs w:val="31"/>
        </w:rPr>
      </w:pPr>
      <w:r>
        <w:rPr>
          <w:rFonts w:ascii="仿宋" w:hAnsi="仿宋" w:eastAsia="仿宋" w:cs="仿宋"/>
          <w:spacing w:val="10"/>
          <w:sz w:val="31"/>
          <w:szCs w:val="31"/>
        </w:rPr>
        <w:t>改正的，可以不予行政处罚。当事人有证据足以证</w:t>
      </w:r>
      <w:r>
        <w:rPr>
          <w:rFonts w:ascii="仿宋" w:hAnsi="仿宋" w:eastAsia="仿宋" w:cs="仿宋"/>
          <w:spacing w:val="9"/>
          <w:sz w:val="31"/>
          <w:szCs w:val="31"/>
        </w:rPr>
        <w:t>明没有主观过</w:t>
      </w:r>
      <w:r>
        <w:rPr>
          <w:rFonts w:ascii="仿宋" w:hAnsi="仿宋" w:eastAsia="仿宋" w:cs="仿宋"/>
          <w:sz w:val="31"/>
          <w:szCs w:val="31"/>
        </w:rPr>
        <w:t xml:space="preserve"> </w:t>
      </w:r>
      <w:r>
        <w:rPr>
          <w:rFonts w:ascii="仿宋" w:hAnsi="仿宋" w:eastAsia="仿宋" w:cs="仿宋"/>
          <w:spacing w:val="10"/>
          <w:sz w:val="31"/>
          <w:szCs w:val="31"/>
        </w:rPr>
        <w:t>错的，不予行政处罚”的规定”。总结执法经验，在</w:t>
      </w:r>
      <w:r>
        <w:rPr>
          <w:rFonts w:ascii="仿宋" w:hAnsi="仿宋" w:eastAsia="仿宋" w:cs="仿宋"/>
          <w:spacing w:val="9"/>
          <w:sz w:val="31"/>
          <w:szCs w:val="31"/>
        </w:rPr>
        <w:t>省局的免罚</w:t>
      </w:r>
      <w:r>
        <w:rPr>
          <w:rFonts w:ascii="仿宋" w:hAnsi="仿宋" w:eastAsia="仿宋" w:cs="仿宋"/>
          <w:sz w:val="31"/>
          <w:szCs w:val="31"/>
        </w:rPr>
        <w:t xml:space="preserve"> </w:t>
      </w:r>
      <w:r>
        <w:rPr>
          <w:rFonts w:ascii="仿宋" w:hAnsi="仿宋" w:eastAsia="仿宋" w:cs="仿宋"/>
          <w:spacing w:val="16"/>
          <w:sz w:val="31"/>
          <w:szCs w:val="31"/>
        </w:rPr>
        <w:t>清单基础上，制定并完善违法行为不予处罚、</w:t>
      </w:r>
      <w:r>
        <w:rPr>
          <w:rFonts w:ascii="仿宋" w:hAnsi="仿宋" w:eastAsia="仿宋" w:cs="仿宋"/>
          <w:spacing w:val="15"/>
          <w:sz w:val="31"/>
          <w:szCs w:val="31"/>
        </w:rPr>
        <w:t>减轻处罚清单(以</w:t>
      </w:r>
    </w:p>
    <w:p>
      <w:pPr>
        <w:spacing w:before="1" w:line="220" w:lineRule="auto"/>
        <w:rPr>
          <w:rFonts w:ascii="仿宋" w:hAnsi="仿宋" w:eastAsia="仿宋" w:cs="仿宋"/>
          <w:sz w:val="31"/>
          <w:szCs w:val="31"/>
        </w:rPr>
      </w:pPr>
      <w:r>
        <w:rPr>
          <w:rFonts w:ascii="仿宋" w:hAnsi="仿宋" w:eastAsia="仿宋" w:cs="仿宋"/>
          <w:spacing w:val="18"/>
          <w:sz w:val="31"/>
          <w:szCs w:val="31"/>
        </w:rPr>
        <w:t>下简称“两张清单”),细化“两张清单”的适用条件和内容。</w:t>
      </w:r>
    </w:p>
    <w:p>
      <w:pPr>
        <w:spacing w:before="181" w:line="329" w:lineRule="auto"/>
        <w:ind w:right="54" w:firstLine="774"/>
        <w:rPr>
          <w:rFonts w:ascii="仿宋" w:hAnsi="仿宋" w:eastAsia="仿宋" w:cs="仿宋"/>
          <w:sz w:val="31"/>
          <w:szCs w:val="31"/>
        </w:rPr>
      </w:pPr>
      <w:r>
        <w:rPr>
          <w:rFonts w:ascii="楷体" w:hAnsi="楷体" w:eastAsia="楷体" w:cs="楷体"/>
          <w:b/>
          <w:bCs/>
          <w:spacing w:val="13"/>
          <w:sz w:val="31"/>
          <w:szCs w:val="31"/>
        </w:rPr>
        <w:t>(二)坚持包容审慎监管。</w:t>
      </w:r>
      <w:r>
        <w:rPr>
          <w:rFonts w:ascii="仿宋" w:hAnsi="仿宋" w:eastAsia="仿宋" w:cs="仿宋"/>
          <w:spacing w:val="13"/>
          <w:sz w:val="31"/>
          <w:szCs w:val="31"/>
        </w:rPr>
        <w:t>实施行政处罚，纠正违法行为，</w:t>
      </w:r>
      <w:r>
        <w:rPr>
          <w:rFonts w:ascii="仿宋" w:hAnsi="仿宋" w:eastAsia="仿宋" w:cs="仿宋"/>
          <w:spacing w:val="2"/>
          <w:sz w:val="31"/>
          <w:szCs w:val="31"/>
        </w:rPr>
        <w:t xml:space="preserve"> </w:t>
      </w:r>
      <w:r>
        <w:rPr>
          <w:rFonts w:ascii="仿宋" w:hAnsi="仿宋" w:eastAsia="仿宋" w:cs="仿宋"/>
          <w:spacing w:val="10"/>
          <w:sz w:val="31"/>
          <w:szCs w:val="31"/>
        </w:rPr>
        <w:t>应当坚持处罚与教育相结合，教育市场主体自觉守法。对违法的</w:t>
      </w:r>
      <w:r>
        <w:rPr>
          <w:rFonts w:ascii="仿宋" w:hAnsi="仿宋" w:eastAsia="仿宋" w:cs="仿宋"/>
          <w:sz w:val="31"/>
          <w:szCs w:val="31"/>
        </w:rPr>
        <w:t xml:space="preserve"> </w:t>
      </w:r>
      <w:r>
        <w:rPr>
          <w:rFonts w:ascii="仿宋" w:hAnsi="仿宋" w:eastAsia="仿宋" w:cs="仿宋"/>
          <w:spacing w:val="7"/>
          <w:sz w:val="31"/>
          <w:szCs w:val="31"/>
        </w:rPr>
        <w:t xml:space="preserve">当事人，应当强化事中事后监管，充分运用约谈、引导、建议、 </w:t>
      </w:r>
      <w:r>
        <w:rPr>
          <w:rFonts w:ascii="仿宋" w:hAnsi="仿宋" w:eastAsia="仿宋" w:cs="仿宋"/>
          <w:spacing w:val="10"/>
          <w:sz w:val="31"/>
          <w:szCs w:val="31"/>
        </w:rPr>
        <w:t>提醒、回访等行政指导手段，加强法治宣传和教育，提</w:t>
      </w:r>
      <w:r>
        <w:rPr>
          <w:rFonts w:ascii="仿宋" w:hAnsi="仿宋" w:eastAsia="仿宋" w:cs="仿宋"/>
          <w:spacing w:val="9"/>
          <w:sz w:val="31"/>
          <w:szCs w:val="31"/>
        </w:rPr>
        <w:t>升法律意</w:t>
      </w:r>
    </w:p>
    <w:p>
      <w:pPr>
        <w:spacing w:line="222" w:lineRule="auto"/>
        <w:rPr>
          <w:rFonts w:ascii="仿宋" w:hAnsi="仿宋" w:eastAsia="仿宋" w:cs="仿宋"/>
          <w:sz w:val="31"/>
          <w:szCs w:val="31"/>
        </w:rPr>
      </w:pPr>
      <w:r>
        <w:rPr>
          <w:rFonts w:ascii="仿宋" w:hAnsi="仿宋" w:eastAsia="仿宋" w:cs="仿宋"/>
          <w:spacing w:val="-3"/>
          <w:sz w:val="31"/>
          <w:szCs w:val="31"/>
        </w:rPr>
        <w:t>识和主体责任意识。</w:t>
      </w:r>
    </w:p>
    <w:p>
      <w:pPr>
        <w:spacing w:before="203" w:line="222" w:lineRule="auto"/>
        <w:ind w:left="654"/>
        <w:outlineLvl w:val="0"/>
        <w:rPr>
          <w:rFonts w:ascii="黑体" w:hAnsi="黑体" w:eastAsia="黑体" w:cs="黑体"/>
          <w:sz w:val="31"/>
          <w:szCs w:val="31"/>
        </w:rPr>
      </w:pPr>
      <w:r>
        <w:rPr>
          <w:rFonts w:ascii="黑体" w:hAnsi="黑体" w:eastAsia="黑体" w:cs="黑体"/>
          <w:b/>
          <w:bCs/>
          <w:spacing w:val="4"/>
          <w:sz w:val="31"/>
          <w:szCs w:val="31"/>
        </w:rPr>
        <w:t>三、不列入“两张清单”的情形</w:t>
      </w:r>
    </w:p>
    <w:p>
      <w:pPr>
        <w:spacing w:before="197" w:line="328" w:lineRule="auto"/>
        <w:ind w:firstLine="770"/>
        <w:rPr>
          <w:rFonts w:ascii="仿宋" w:hAnsi="仿宋" w:eastAsia="仿宋" w:cs="仿宋"/>
          <w:sz w:val="31"/>
          <w:szCs w:val="31"/>
        </w:rPr>
      </w:pPr>
      <w:r>
        <w:rPr>
          <w:rFonts w:ascii="仿宋" w:hAnsi="仿宋" w:eastAsia="仿宋" w:cs="仿宋"/>
          <w:spacing w:val="17"/>
          <w:sz w:val="31"/>
          <w:szCs w:val="31"/>
        </w:rPr>
        <w:t>(一)法律法规规章中关于行政处罚的起罚金额</w:t>
      </w:r>
      <w:r>
        <w:rPr>
          <w:rFonts w:ascii="仿宋" w:hAnsi="仿宋" w:eastAsia="仿宋" w:cs="仿宋"/>
          <w:spacing w:val="16"/>
          <w:sz w:val="31"/>
          <w:szCs w:val="31"/>
        </w:rPr>
        <w:t>较小的，不</w:t>
      </w:r>
      <w:r>
        <w:rPr>
          <w:rFonts w:ascii="仿宋" w:hAnsi="仿宋" w:eastAsia="仿宋" w:cs="仿宋"/>
          <w:sz w:val="31"/>
          <w:szCs w:val="31"/>
        </w:rPr>
        <w:t xml:space="preserve"> </w:t>
      </w:r>
      <w:r>
        <w:rPr>
          <w:rFonts w:ascii="仿宋" w:hAnsi="仿宋" w:eastAsia="仿宋" w:cs="仿宋"/>
          <w:spacing w:val="1"/>
          <w:sz w:val="31"/>
          <w:szCs w:val="31"/>
        </w:rPr>
        <w:t>列入清单。涉及此类违法行为的处罚，由执法部门结</w:t>
      </w:r>
      <w:r>
        <w:rPr>
          <w:rFonts w:ascii="仿宋" w:hAnsi="仿宋" w:eastAsia="仿宋" w:cs="仿宋"/>
          <w:sz w:val="31"/>
          <w:szCs w:val="31"/>
        </w:rPr>
        <w:t>合案情处理，</w:t>
      </w:r>
    </w:p>
    <w:p>
      <w:pPr>
        <w:spacing w:before="1" w:line="220" w:lineRule="auto"/>
        <w:rPr>
          <w:rFonts w:ascii="仿宋" w:hAnsi="仿宋" w:eastAsia="仿宋" w:cs="仿宋"/>
          <w:sz w:val="31"/>
          <w:szCs w:val="31"/>
        </w:rPr>
      </w:pPr>
      <w:r>
        <w:rPr>
          <w:rFonts w:ascii="仿宋" w:hAnsi="仿宋" w:eastAsia="仿宋" w:cs="仿宋"/>
          <w:spacing w:val="6"/>
          <w:sz w:val="31"/>
          <w:szCs w:val="31"/>
        </w:rPr>
        <w:t>可以根据相关自由裁量精神不予处罚或减轻处罚。</w:t>
      </w:r>
    </w:p>
    <w:p>
      <w:pPr>
        <w:spacing w:before="208" w:line="334" w:lineRule="auto"/>
        <w:ind w:right="24" w:firstLine="770"/>
        <w:rPr>
          <w:rFonts w:ascii="仿宋" w:hAnsi="仿宋" w:eastAsia="仿宋" w:cs="仿宋"/>
          <w:sz w:val="31"/>
          <w:szCs w:val="31"/>
        </w:rPr>
      </w:pPr>
      <w:r>
        <w:rPr>
          <w:rFonts w:ascii="仿宋" w:hAnsi="仿宋" w:eastAsia="仿宋" w:cs="仿宋"/>
          <w:spacing w:val="-1"/>
          <w:sz w:val="31"/>
          <w:szCs w:val="31"/>
        </w:rPr>
        <w:t>(</w:t>
      </w:r>
      <w:r>
        <w:rPr>
          <w:rFonts w:ascii="仿宋" w:hAnsi="仿宋" w:eastAsia="仿宋" w:cs="仿宋"/>
          <w:spacing w:val="-13"/>
          <w:sz w:val="31"/>
          <w:szCs w:val="31"/>
        </w:rPr>
        <w:t xml:space="preserve"> </w:t>
      </w:r>
      <w:r>
        <w:rPr>
          <w:rFonts w:ascii="仿宋" w:hAnsi="仿宋" w:eastAsia="仿宋" w:cs="仿宋"/>
          <w:spacing w:val="-1"/>
          <w:sz w:val="31"/>
          <w:szCs w:val="31"/>
        </w:rPr>
        <w:t>二</w:t>
      </w:r>
      <w:r>
        <w:rPr>
          <w:rFonts w:ascii="仿宋" w:hAnsi="仿宋" w:eastAsia="仿宋" w:cs="仿宋"/>
          <w:spacing w:val="-45"/>
          <w:sz w:val="31"/>
          <w:szCs w:val="31"/>
        </w:rPr>
        <w:t xml:space="preserve"> </w:t>
      </w:r>
      <w:r>
        <w:rPr>
          <w:rFonts w:ascii="仿宋" w:hAnsi="仿宋" w:eastAsia="仿宋" w:cs="仿宋"/>
          <w:spacing w:val="-1"/>
          <w:sz w:val="31"/>
          <w:szCs w:val="31"/>
        </w:rPr>
        <w:t>)</w:t>
      </w:r>
      <w:r>
        <w:rPr>
          <w:rFonts w:ascii="仿宋" w:hAnsi="仿宋" w:eastAsia="仿宋" w:cs="仿宋"/>
          <w:spacing w:val="76"/>
          <w:sz w:val="31"/>
          <w:szCs w:val="31"/>
        </w:rPr>
        <w:t xml:space="preserve"> </w:t>
      </w:r>
      <w:r>
        <w:rPr>
          <w:rFonts w:ascii="仿宋" w:hAnsi="仿宋" w:eastAsia="仿宋" w:cs="仿宋"/>
          <w:spacing w:val="-1"/>
          <w:sz w:val="31"/>
          <w:szCs w:val="31"/>
        </w:rPr>
        <w:t>“两张清单”主要是为解决市场监管部门当前执法问</w:t>
      </w:r>
      <w:r>
        <w:rPr>
          <w:rFonts w:ascii="仿宋" w:hAnsi="仿宋" w:eastAsia="仿宋" w:cs="仿宋"/>
          <w:sz w:val="31"/>
          <w:szCs w:val="31"/>
        </w:rPr>
        <w:t xml:space="preserve"> </w:t>
      </w:r>
      <w:r>
        <w:rPr>
          <w:rFonts w:ascii="仿宋" w:hAnsi="仿宋" w:eastAsia="仿宋" w:cs="仿宋"/>
          <w:spacing w:val="11"/>
          <w:sz w:val="31"/>
          <w:szCs w:val="31"/>
        </w:rPr>
        <w:t>题突出、群众关切的问题，对于目前赣州辖区内无相关市场主体</w:t>
      </w:r>
      <w:r>
        <w:rPr>
          <w:rFonts w:ascii="仿宋" w:hAnsi="仿宋" w:eastAsia="仿宋" w:cs="仿宋"/>
          <w:spacing w:val="1"/>
          <w:sz w:val="31"/>
          <w:szCs w:val="31"/>
        </w:rPr>
        <w:t xml:space="preserve"> </w:t>
      </w:r>
      <w:r>
        <w:rPr>
          <w:rFonts w:ascii="仿宋" w:hAnsi="仿宋" w:eastAsia="仿宋" w:cs="仿宋"/>
          <w:spacing w:val="11"/>
          <w:sz w:val="31"/>
          <w:szCs w:val="31"/>
        </w:rPr>
        <w:t>或实践中不常见的违法行为，不列入清单，可以由执法部门</w:t>
      </w:r>
      <w:r>
        <w:rPr>
          <w:rFonts w:ascii="仿宋" w:hAnsi="仿宋" w:eastAsia="仿宋" w:cs="仿宋"/>
          <w:spacing w:val="10"/>
          <w:sz w:val="31"/>
          <w:szCs w:val="31"/>
        </w:rPr>
        <w:t>结合</w:t>
      </w:r>
    </w:p>
    <w:p>
      <w:pPr>
        <w:spacing w:before="1" w:line="221" w:lineRule="auto"/>
        <w:rPr>
          <w:rFonts w:ascii="仿宋" w:hAnsi="仿宋" w:eastAsia="仿宋" w:cs="仿宋"/>
          <w:sz w:val="31"/>
          <w:szCs w:val="31"/>
        </w:rPr>
      </w:pPr>
      <w:r>
        <w:rPr>
          <w:rFonts w:ascii="仿宋" w:hAnsi="仿宋" w:eastAsia="仿宋" w:cs="仿宋"/>
          <w:spacing w:val="4"/>
          <w:sz w:val="31"/>
          <w:szCs w:val="31"/>
        </w:rPr>
        <w:t>相关自由裁量精神不予处罚或减轻处罚。</w:t>
      </w:r>
    </w:p>
    <w:p>
      <w:pPr>
        <w:spacing w:before="186" w:line="329" w:lineRule="auto"/>
        <w:ind w:right="56" w:firstLine="770"/>
        <w:rPr>
          <w:rFonts w:ascii="仿宋" w:hAnsi="仿宋" w:eastAsia="仿宋" w:cs="仿宋"/>
          <w:sz w:val="31"/>
          <w:szCs w:val="31"/>
        </w:rPr>
      </w:pPr>
      <w:r>
        <w:rPr>
          <w:rFonts w:ascii="仿宋" w:hAnsi="仿宋" w:eastAsia="仿宋" w:cs="仿宋"/>
          <w:spacing w:val="17"/>
          <w:sz w:val="31"/>
          <w:szCs w:val="31"/>
        </w:rPr>
        <w:t>(三)法律法规规章明确有先行责令改正内容的</w:t>
      </w:r>
      <w:r>
        <w:rPr>
          <w:rFonts w:ascii="仿宋" w:hAnsi="仿宋" w:eastAsia="仿宋" w:cs="仿宋"/>
          <w:spacing w:val="16"/>
          <w:sz w:val="31"/>
          <w:szCs w:val="31"/>
        </w:rPr>
        <w:t>，不列入不</w:t>
      </w:r>
      <w:r>
        <w:rPr>
          <w:rFonts w:ascii="仿宋" w:hAnsi="仿宋" w:eastAsia="仿宋" w:cs="仿宋"/>
          <w:sz w:val="31"/>
          <w:szCs w:val="31"/>
        </w:rPr>
        <w:t xml:space="preserve"> </w:t>
      </w:r>
      <w:r>
        <w:rPr>
          <w:rFonts w:ascii="仿宋" w:hAnsi="仿宋" w:eastAsia="仿宋" w:cs="仿宋"/>
          <w:spacing w:val="-1"/>
          <w:sz w:val="31"/>
          <w:szCs w:val="31"/>
        </w:rPr>
        <w:t>予处罚清单。责令改正后又发生同样违法违法行为的，不</w:t>
      </w:r>
      <w:r>
        <w:rPr>
          <w:rFonts w:ascii="仿宋" w:hAnsi="仿宋" w:eastAsia="仿宋" w:cs="仿宋"/>
          <w:spacing w:val="-2"/>
          <w:sz w:val="31"/>
          <w:szCs w:val="31"/>
        </w:rPr>
        <w:t>适用“不</w:t>
      </w:r>
    </w:p>
    <w:p>
      <w:pPr>
        <w:spacing w:line="223" w:lineRule="auto"/>
        <w:rPr>
          <w:rFonts w:ascii="仿宋" w:hAnsi="仿宋" w:eastAsia="仿宋" w:cs="仿宋"/>
          <w:sz w:val="31"/>
          <w:szCs w:val="31"/>
        </w:rPr>
      </w:pPr>
      <w:r>
        <w:rPr>
          <w:rFonts w:ascii="仿宋" w:hAnsi="仿宋" w:eastAsia="仿宋" w:cs="仿宋"/>
          <w:spacing w:val="-8"/>
          <w:sz w:val="31"/>
          <w:szCs w:val="31"/>
        </w:rPr>
        <w:t>罚”原则。</w:t>
      </w:r>
    </w:p>
    <w:p>
      <w:pPr>
        <w:spacing w:before="172" w:line="560" w:lineRule="exact"/>
        <w:ind w:left="770"/>
        <w:rPr>
          <w:rFonts w:ascii="仿宋" w:hAnsi="仿宋" w:eastAsia="仿宋" w:cs="仿宋"/>
          <w:sz w:val="31"/>
          <w:szCs w:val="31"/>
        </w:rPr>
      </w:pPr>
      <w:r>
        <w:rPr>
          <w:rFonts w:ascii="仿宋" w:hAnsi="仿宋" w:eastAsia="仿宋" w:cs="仿宋"/>
          <w:spacing w:val="7"/>
          <w:position w:val="18"/>
          <w:sz w:val="31"/>
          <w:szCs w:val="31"/>
        </w:rPr>
        <w:t>(四)与公民生命健康安全、</w:t>
      </w:r>
      <w:r>
        <w:rPr>
          <w:rFonts w:ascii="仿宋" w:hAnsi="仿宋" w:eastAsia="仿宋" w:cs="仿宋"/>
          <w:spacing w:val="49"/>
          <w:position w:val="18"/>
          <w:sz w:val="31"/>
          <w:szCs w:val="31"/>
        </w:rPr>
        <w:t xml:space="preserve">  </w:t>
      </w:r>
      <w:r>
        <w:rPr>
          <w:rFonts w:ascii="仿宋" w:hAnsi="仿宋" w:eastAsia="仿宋" w:cs="仿宋"/>
          <w:spacing w:val="7"/>
          <w:position w:val="18"/>
          <w:sz w:val="31"/>
          <w:szCs w:val="31"/>
        </w:rPr>
        <w:t>财产安全、公共安全等关联</w:t>
      </w:r>
    </w:p>
    <w:p>
      <w:pPr>
        <w:spacing w:before="1" w:line="220" w:lineRule="auto"/>
        <w:rPr>
          <w:rFonts w:ascii="仿宋" w:hAnsi="仿宋" w:eastAsia="仿宋" w:cs="仿宋"/>
          <w:sz w:val="31"/>
          <w:szCs w:val="31"/>
        </w:rPr>
      </w:pPr>
      <w:r>
        <w:rPr>
          <w:rFonts w:ascii="仿宋" w:hAnsi="仿宋" w:eastAsia="仿宋" w:cs="仿宋"/>
          <w:spacing w:val="8"/>
          <w:sz w:val="31"/>
          <w:szCs w:val="31"/>
        </w:rPr>
        <w:t>较大或有重大安全隐患的违法违规行为，不列入“两张清单”。</w:t>
      </w:r>
    </w:p>
    <w:p>
      <w:pPr>
        <w:spacing w:before="189" w:line="221" w:lineRule="auto"/>
        <w:ind w:left="770"/>
        <w:rPr>
          <w:rFonts w:ascii="仿宋" w:hAnsi="仿宋" w:eastAsia="仿宋" w:cs="仿宋"/>
          <w:sz w:val="31"/>
          <w:szCs w:val="31"/>
        </w:rPr>
      </w:pPr>
      <w:r>
        <w:rPr>
          <w:rFonts w:ascii="仿宋" w:hAnsi="仿宋" w:eastAsia="仿宋" w:cs="仿宋"/>
          <w:spacing w:val="17"/>
          <w:sz w:val="31"/>
          <w:szCs w:val="31"/>
        </w:rPr>
        <w:t>(五)造成重大社会影响的违法违规行为不列入“两张清</w:t>
      </w:r>
    </w:p>
    <w:p>
      <w:pPr>
        <w:spacing w:line="221" w:lineRule="auto"/>
        <w:rPr>
          <w:rFonts w:ascii="仿宋" w:hAnsi="仿宋" w:eastAsia="仿宋" w:cs="仿宋"/>
          <w:sz w:val="31"/>
          <w:szCs w:val="31"/>
        </w:rPr>
        <w:sectPr>
          <w:footerReference r:id="rId6" w:type="default"/>
          <w:pgSz w:w="11900" w:h="16820"/>
          <w:pgMar w:top="1429" w:right="1375" w:bottom="1777" w:left="1509" w:header="0" w:footer="1470" w:gutter="0"/>
          <w:cols w:space="720" w:num="1"/>
        </w:sectPr>
      </w:pPr>
    </w:p>
    <w:p>
      <w:pPr>
        <w:pStyle w:val="2"/>
        <w:spacing w:line="256" w:lineRule="auto"/>
      </w:pPr>
    </w:p>
    <w:p>
      <w:pPr>
        <w:pStyle w:val="2"/>
        <w:spacing w:line="257" w:lineRule="auto"/>
      </w:pPr>
    </w:p>
    <w:p>
      <w:pPr>
        <w:spacing w:before="101" w:line="221" w:lineRule="auto"/>
        <w:rPr>
          <w:rFonts w:ascii="仿宋" w:hAnsi="仿宋" w:eastAsia="仿宋" w:cs="仿宋"/>
          <w:sz w:val="31"/>
          <w:szCs w:val="31"/>
        </w:rPr>
      </w:pPr>
      <w:r>
        <w:rPr>
          <w:rFonts w:ascii="仿宋" w:hAnsi="仿宋" w:eastAsia="仿宋" w:cs="仿宋"/>
          <w:spacing w:val="-16"/>
          <w:sz w:val="31"/>
          <w:szCs w:val="31"/>
        </w:rPr>
        <w:t>单”。</w:t>
      </w:r>
    </w:p>
    <w:p>
      <w:pPr>
        <w:spacing w:before="200" w:line="569" w:lineRule="exact"/>
        <w:ind w:right="9"/>
        <w:jc w:val="right"/>
        <w:rPr>
          <w:rFonts w:ascii="仿宋" w:hAnsi="仿宋" w:eastAsia="仿宋" w:cs="仿宋"/>
          <w:sz w:val="31"/>
          <w:szCs w:val="31"/>
        </w:rPr>
      </w:pPr>
      <w:r>
        <w:rPr>
          <w:rFonts w:ascii="仿宋" w:hAnsi="仿宋" w:eastAsia="仿宋" w:cs="仿宋"/>
          <w:spacing w:val="16"/>
          <w:position w:val="19"/>
          <w:sz w:val="31"/>
          <w:szCs w:val="31"/>
        </w:rPr>
        <w:t>(六)涉及婴幼儿、老年人、青少年等特殊人群或特殊医学</w:t>
      </w:r>
    </w:p>
    <w:p>
      <w:pPr>
        <w:spacing w:before="1" w:line="220" w:lineRule="auto"/>
        <w:rPr>
          <w:rFonts w:ascii="仿宋" w:hAnsi="仿宋" w:eastAsia="仿宋" w:cs="仿宋"/>
          <w:sz w:val="31"/>
          <w:szCs w:val="31"/>
        </w:rPr>
      </w:pPr>
      <w:r>
        <w:rPr>
          <w:rFonts w:ascii="仿宋" w:hAnsi="仿宋" w:eastAsia="仿宋" w:cs="仿宋"/>
          <w:spacing w:val="6"/>
          <w:sz w:val="31"/>
          <w:szCs w:val="31"/>
        </w:rPr>
        <w:t>用途食品安全的违法行为，不列入“两张清单”。</w:t>
      </w:r>
    </w:p>
    <w:p>
      <w:pPr>
        <w:spacing w:before="187" w:line="222" w:lineRule="auto"/>
        <w:ind w:left="674"/>
        <w:outlineLvl w:val="0"/>
        <w:rPr>
          <w:rFonts w:ascii="黑体" w:hAnsi="黑体" w:eastAsia="黑体" w:cs="黑体"/>
          <w:sz w:val="31"/>
          <w:szCs w:val="31"/>
        </w:rPr>
      </w:pPr>
      <w:r>
        <w:rPr>
          <w:rFonts w:ascii="黑体" w:hAnsi="黑体" w:eastAsia="黑体" w:cs="黑体"/>
          <w:b/>
          <w:bCs/>
          <w:spacing w:val="-1"/>
          <w:sz w:val="31"/>
          <w:szCs w:val="31"/>
        </w:rPr>
        <w:t>四、</w:t>
      </w:r>
      <w:r>
        <w:rPr>
          <w:rFonts w:ascii="黑体" w:hAnsi="黑体" w:eastAsia="黑体" w:cs="黑体"/>
          <w:spacing w:val="-66"/>
          <w:sz w:val="31"/>
          <w:szCs w:val="31"/>
        </w:rPr>
        <w:t xml:space="preserve"> </w:t>
      </w:r>
      <w:r>
        <w:rPr>
          <w:rFonts w:ascii="黑体" w:hAnsi="黑体" w:eastAsia="黑体" w:cs="黑体"/>
          <w:b/>
          <w:bCs/>
          <w:spacing w:val="-1"/>
          <w:sz w:val="31"/>
          <w:szCs w:val="31"/>
        </w:rPr>
        <w:t>适用“两张清单”过程中需要注意的问题</w:t>
      </w:r>
    </w:p>
    <w:p>
      <w:pPr>
        <w:spacing w:before="197" w:line="332" w:lineRule="auto"/>
        <w:ind w:right="31" w:firstLine="790"/>
        <w:rPr>
          <w:rFonts w:ascii="仿宋" w:hAnsi="仿宋" w:eastAsia="仿宋" w:cs="仿宋"/>
          <w:sz w:val="31"/>
          <w:szCs w:val="31"/>
        </w:rPr>
      </w:pPr>
      <w:r>
        <w:rPr>
          <w:rFonts w:ascii="仿宋" w:hAnsi="仿宋" w:eastAsia="仿宋" w:cs="仿宋"/>
          <w:spacing w:val="-2"/>
          <w:sz w:val="31"/>
          <w:szCs w:val="31"/>
        </w:rPr>
        <w:t>(</w:t>
      </w:r>
      <w:r>
        <w:rPr>
          <w:rFonts w:ascii="仿宋" w:hAnsi="仿宋" w:eastAsia="仿宋" w:cs="仿宋"/>
          <w:spacing w:val="-33"/>
          <w:sz w:val="31"/>
          <w:szCs w:val="31"/>
        </w:rPr>
        <w:t xml:space="preserve"> </w:t>
      </w:r>
      <w:r>
        <w:rPr>
          <w:rFonts w:ascii="仿宋" w:hAnsi="仿宋" w:eastAsia="仿宋" w:cs="仿宋"/>
          <w:spacing w:val="-2"/>
          <w:sz w:val="31"/>
          <w:szCs w:val="31"/>
        </w:rPr>
        <w:t>一</w:t>
      </w:r>
      <w:r>
        <w:rPr>
          <w:rFonts w:ascii="仿宋" w:hAnsi="仿宋" w:eastAsia="仿宋" w:cs="仿宋"/>
          <w:spacing w:val="-61"/>
          <w:sz w:val="31"/>
          <w:szCs w:val="31"/>
        </w:rPr>
        <w:t xml:space="preserve"> </w:t>
      </w:r>
      <w:r>
        <w:rPr>
          <w:rFonts w:ascii="仿宋" w:hAnsi="仿宋" w:eastAsia="仿宋" w:cs="仿宋"/>
          <w:spacing w:val="-2"/>
          <w:sz w:val="31"/>
          <w:szCs w:val="31"/>
        </w:rPr>
        <w:t>)</w:t>
      </w:r>
      <w:r>
        <w:rPr>
          <w:rFonts w:ascii="仿宋" w:hAnsi="仿宋" w:eastAsia="仿宋" w:cs="仿宋"/>
          <w:spacing w:val="76"/>
          <w:sz w:val="31"/>
          <w:szCs w:val="31"/>
        </w:rPr>
        <w:t xml:space="preserve"> </w:t>
      </w:r>
      <w:r>
        <w:rPr>
          <w:rFonts w:ascii="仿宋" w:hAnsi="仿宋" w:eastAsia="仿宋" w:cs="仿宋"/>
          <w:spacing w:val="-2"/>
          <w:sz w:val="31"/>
          <w:szCs w:val="31"/>
        </w:rPr>
        <w:t>“两张清单”作为行政处罚裁量的参考意见，可以作</w:t>
      </w:r>
      <w:r>
        <w:rPr>
          <w:rFonts w:ascii="仿宋" w:hAnsi="仿宋" w:eastAsia="仿宋" w:cs="仿宋"/>
          <w:sz w:val="31"/>
          <w:szCs w:val="31"/>
        </w:rPr>
        <w:t xml:space="preserve"> </w:t>
      </w:r>
      <w:r>
        <w:rPr>
          <w:rFonts w:ascii="仿宋" w:hAnsi="仿宋" w:eastAsia="仿宋" w:cs="仿宋"/>
          <w:spacing w:val="9"/>
          <w:sz w:val="31"/>
          <w:szCs w:val="31"/>
        </w:rPr>
        <w:t>为行政处罚裁量说理的内容，但不得直接作为行政处罚的法</w:t>
      </w:r>
      <w:r>
        <w:rPr>
          <w:rFonts w:ascii="仿宋" w:hAnsi="仿宋" w:eastAsia="仿宋" w:cs="仿宋"/>
          <w:spacing w:val="8"/>
          <w:sz w:val="31"/>
          <w:szCs w:val="31"/>
        </w:rPr>
        <w:t>律依</w:t>
      </w:r>
    </w:p>
    <w:p>
      <w:pPr>
        <w:spacing w:line="223" w:lineRule="auto"/>
        <w:rPr>
          <w:rFonts w:ascii="仿宋" w:hAnsi="仿宋" w:eastAsia="仿宋" w:cs="仿宋"/>
          <w:sz w:val="31"/>
          <w:szCs w:val="31"/>
        </w:rPr>
      </w:pPr>
      <w:r>
        <w:rPr>
          <w:rFonts w:ascii="仿宋" w:hAnsi="仿宋" w:eastAsia="仿宋" w:cs="仿宋"/>
          <w:spacing w:val="-9"/>
          <w:sz w:val="31"/>
          <w:szCs w:val="31"/>
        </w:rPr>
        <w:t>据。</w:t>
      </w:r>
    </w:p>
    <w:p>
      <w:pPr>
        <w:spacing w:before="180" w:line="335" w:lineRule="auto"/>
        <w:ind w:right="32" w:firstLine="790"/>
        <w:rPr>
          <w:rFonts w:ascii="仿宋" w:hAnsi="仿宋" w:eastAsia="仿宋" w:cs="仿宋"/>
          <w:sz w:val="31"/>
          <w:szCs w:val="31"/>
        </w:rPr>
      </w:pPr>
      <w:r>
        <w:rPr>
          <w:rFonts w:ascii="仿宋" w:hAnsi="仿宋" w:eastAsia="仿宋" w:cs="仿宋"/>
          <w:spacing w:val="15"/>
          <w:sz w:val="31"/>
          <w:szCs w:val="31"/>
        </w:rPr>
        <w:t>(二)当事人有“两张清单”所列轻微违法行为，但违</w:t>
      </w:r>
      <w:r>
        <w:rPr>
          <w:rFonts w:ascii="仿宋" w:hAnsi="仿宋" w:eastAsia="仿宋" w:cs="仿宋"/>
          <w:spacing w:val="14"/>
          <w:sz w:val="31"/>
          <w:szCs w:val="31"/>
        </w:rPr>
        <w:t>反疫</w:t>
      </w:r>
      <w:r>
        <w:rPr>
          <w:rFonts w:ascii="仿宋" w:hAnsi="仿宋" w:eastAsia="仿宋" w:cs="仿宋"/>
          <w:sz w:val="31"/>
          <w:szCs w:val="31"/>
        </w:rPr>
        <w:t xml:space="preserve"> </w:t>
      </w:r>
      <w:r>
        <w:rPr>
          <w:rFonts w:ascii="仿宋" w:hAnsi="仿宋" w:eastAsia="仿宋" w:cs="仿宋"/>
          <w:spacing w:val="9"/>
          <w:sz w:val="31"/>
          <w:szCs w:val="31"/>
        </w:rPr>
        <w:t>情防控等特殊时期的相关规定，且故意实施违法行为的，不适用</w:t>
      </w:r>
    </w:p>
    <w:p>
      <w:pPr>
        <w:spacing w:line="223" w:lineRule="auto"/>
        <w:ind w:left="35"/>
        <w:rPr>
          <w:rFonts w:ascii="仿宋" w:hAnsi="仿宋" w:eastAsia="仿宋" w:cs="仿宋"/>
          <w:sz w:val="31"/>
          <w:szCs w:val="31"/>
        </w:rPr>
      </w:pPr>
      <w:r>
        <w:rPr>
          <w:rFonts w:ascii="仿宋" w:hAnsi="仿宋" w:eastAsia="仿宋" w:cs="仿宋"/>
          <w:spacing w:val="-4"/>
          <w:sz w:val="31"/>
          <w:szCs w:val="31"/>
        </w:rPr>
        <w:t>“不罚”原则。</w:t>
      </w:r>
    </w:p>
    <w:p>
      <w:pPr>
        <w:spacing w:before="172" w:line="221" w:lineRule="auto"/>
        <w:ind w:left="790"/>
        <w:rPr>
          <w:rFonts w:ascii="仿宋" w:hAnsi="仿宋" w:eastAsia="仿宋" w:cs="仿宋"/>
          <w:sz w:val="31"/>
          <w:szCs w:val="31"/>
        </w:rPr>
      </w:pPr>
      <w:r>
        <w:rPr>
          <w:rFonts w:ascii="仿宋" w:hAnsi="仿宋" w:eastAsia="仿宋" w:cs="仿宋"/>
          <w:spacing w:val="15"/>
          <w:sz w:val="31"/>
          <w:szCs w:val="31"/>
        </w:rPr>
        <w:t>(三)不予处罚仅限于对警告和罚款两类处罚种类不予处</w:t>
      </w:r>
    </w:p>
    <w:p>
      <w:pPr>
        <w:spacing w:before="189" w:line="333" w:lineRule="auto"/>
        <w:ind w:right="36"/>
        <w:rPr>
          <w:rFonts w:ascii="仿宋" w:hAnsi="仿宋" w:eastAsia="仿宋" w:cs="仿宋"/>
          <w:sz w:val="31"/>
          <w:szCs w:val="31"/>
        </w:rPr>
      </w:pPr>
      <w:r>
        <w:rPr>
          <w:rFonts w:ascii="仿宋" w:hAnsi="仿宋" w:eastAsia="仿宋" w:cs="仿宋"/>
          <w:spacing w:val="8"/>
          <w:sz w:val="31"/>
          <w:szCs w:val="31"/>
        </w:rPr>
        <w:t>罚。对市场主体确有违法违规行为，但决定不予处罚的，应当立</w:t>
      </w:r>
      <w:r>
        <w:rPr>
          <w:rFonts w:ascii="仿宋" w:hAnsi="仿宋" w:eastAsia="仿宋" w:cs="仿宋"/>
          <w:sz w:val="31"/>
          <w:szCs w:val="31"/>
        </w:rPr>
        <w:t xml:space="preserve"> </w:t>
      </w:r>
      <w:r>
        <w:rPr>
          <w:rFonts w:ascii="仿宋" w:hAnsi="仿宋" w:eastAsia="仿宋" w:cs="仿宋"/>
          <w:spacing w:val="9"/>
          <w:sz w:val="31"/>
          <w:szCs w:val="31"/>
        </w:rPr>
        <w:t>案并下达不予处罚决定书。同时，应当责令其改正，帮助、</w:t>
      </w:r>
      <w:r>
        <w:rPr>
          <w:rFonts w:ascii="仿宋" w:hAnsi="仿宋" w:eastAsia="仿宋" w:cs="仿宋"/>
          <w:spacing w:val="8"/>
          <w:sz w:val="31"/>
          <w:szCs w:val="31"/>
        </w:rPr>
        <w:t>督促</w:t>
      </w:r>
      <w:r>
        <w:rPr>
          <w:rFonts w:ascii="仿宋" w:hAnsi="仿宋" w:eastAsia="仿宋" w:cs="仿宋"/>
          <w:sz w:val="31"/>
          <w:szCs w:val="31"/>
        </w:rPr>
        <w:t xml:space="preserve"> </w:t>
      </w:r>
      <w:r>
        <w:rPr>
          <w:rFonts w:ascii="仿宋" w:hAnsi="仿宋" w:eastAsia="仿宋" w:cs="仿宋"/>
          <w:spacing w:val="9"/>
          <w:sz w:val="31"/>
          <w:szCs w:val="31"/>
        </w:rPr>
        <w:t>市场主体改正到位。对应当没收违法所得、没收非法财物的</w:t>
      </w:r>
      <w:r>
        <w:rPr>
          <w:rFonts w:ascii="仿宋" w:hAnsi="仿宋" w:eastAsia="仿宋" w:cs="仿宋"/>
          <w:spacing w:val="8"/>
          <w:sz w:val="31"/>
          <w:szCs w:val="31"/>
        </w:rPr>
        <w:t>，依</w:t>
      </w:r>
    </w:p>
    <w:p>
      <w:pPr>
        <w:spacing w:before="1" w:line="219" w:lineRule="auto"/>
        <w:rPr>
          <w:rFonts w:ascii="仿宋" w:hAnsi="仿宋" w:eastAsia="仿宋" w:cs="仿宋"/>
          <w:sz w:val="31"/>
          <w:szCs w:val="31"/>
        </w:rPr>
      </w:pPr>
      <w:r>
        <w:rPr>
          <w:rFonts w:ascii="仿宋" w:hAnsi="仿宋" w:eastAsia="仿宋" w:cs="仿宋"/>
          <w:spacing w:val="6"/>
          <w:sz w:val="31"/>
          <w:szCs w:val="31"/>
        </w:rPr>
        <w:t>法处理，并在案卷材料中体现不予处罚的相</w:t>
      </w:r>
      <w:r>
        <w:rPr>
          <w:rFonts w:ascii="仿宋" w:hAnsi="仿宋" w:eastAsia="仿宋" w:cs="仿宋"/>
          <w:spacing w:val="5"/>
          <w:sz w:val="31"/>
          <w:szCs w:val="31"/>
        </w:rPr>
        <w:t>关材料。</w:t>
      </w:r>
    </w:p>
    <w:p>
      <w:pPr>
        <w:spacing w:before="198" w:line="333" w:lineRule="auto"/>
        <w:ind w:right="7" w:firstLine="790"/>
        <w:rPr>
          <w:rFonts w:ascii="仿宋" w:hAnsi="仿宋" w:eastAsia="仿宋" w:cs="仿宋"/>
          <w:sz w:val="31"/>
          <w:szCs w:val="31"/>
        </w:rPr>
      </w:pPr>
      <w:r>
        <w:rPr>
          <w:rFonts w:ascii="仿宋" w:hAnsi="仿宋" w:eastAsia="仿宋" w:cs="仿宋"/>
          <w:spacing w:val="14"/>
          <w:sz w:val="31"/>
          <w:szCs w:val="31"/>
        </w:rPr>
        <w:t>(四)不予处罚包括“首违不罚” (即“初次违法且危害后</w:t>
      </w:r>
      <w:r>
        <w:rPr>
          <w:rFonts w:ascii="仿宋" w:hAnsi="仿宋" w:eastAsia="仿宋" w:cs="仿宋"/>
          <w:spacing w:val="17"/>
          <w:sz w:val="31"/>
          <w:szCs w:val="31"/>
        </w:rPr>
        <w:t xml:space="preserve"> </w:t>
      </w:r>
      <w:r>
        <w:rPr>
          <w:rFonts w:ascii="仿宋" w:hAnsi="仿宋" w:eastAsia="仿宋" w:cs="仿宋"/>
          <w:spacing w:val="15"/>
          <w:sz w:val="31"/>
          <w:szCs w:val="31"/>
        </w:rPr>
        <w:t>果轻微并及时改正”)和“轻微违法行为不罚” (即“违法情节</w:t>
      </w:r>
      <w:r>
        <w:rPr>
          <w:rFonts w:ascii="仿宋" w:hAnsi="仿宋" w:eastAsia="仿宋" w:cs="仿宋"/>
          <w:sz w:val="31"/>
          <w:szCs w:val="31"/>
        </w:rPr>
        <w:t xml:space="preserve"> </w:t>
      </w:r>
      <w:r>
        <w:rPr>
          <w:rFonts w:ascii="仿宋" w:hAnsi="仿宋" w:eastAsia="仿宋" w:cs="仿宋"/>
          <w:spacing w:val="14"/>
          <w:sz w:val="31"/>
          <w:szCs w:val="31"/>
        </w:rPr>
        <w:t>轻微，没有造成危害后果”)。执法办案部门应当对市场主体是</w:t>
      </w:r>
      <w:r>
        <w:rPr>
          <w:rFonts w:ascii="仿宋" w:hAnsi="仿宋" w:eastAsia="仿宋" w:cs="仿宋"/>
          <w:spacing w:val="12"/>
          <w:sz w:val="31"/>
          <w:szCs w:val="31"/>
        </w:rPr>
        <w:t xml:space="preserve"> </w:t>
      </w:r>
      <w:r>
        <w:rPr>
          <w:rFonts w:ascii="仿宋" w:hAnsi="仿宋" w:eastAsia="仿宋" w:cs="仿宋"/>
          <w:spacing w:val="8"/>
          <w:sz w:val="31"/>
          <w:szCs w:val="31"/>
        </w:rPr>
        <w:t>否“初次违法”、危害后果等进行核实，适用“首违不罚”时应</w:t>
      </w:r>
    </w:p>
    <w:p>
      <w:pPr>
        <w:spacing w:before="1" w:line="221" w:lineRule="auto"/>
        <w:rPr>
          <w:rFonts w:ascii="仿宋" w:hAnsi="仿宋" w:eastAsia="仿宋" w:cs="仿宋"/>
          <w:sz w:val="31"/>
          <w:szCs w:val="31"/>
        </w:rPr>
      </w:pPr>
      <w:r>
        <w:rPr>
          <w:rFonts w:ascii="仿宋" w:hAnsi="仿宋" w:eastAsia="仿宋" w:cs="仿宋"/>
          <w:spacing w:val="2"/>
          <w:sz w:val="31"/>
          <w:szCs w:val="31"/>
        </w:rPr>
        <w:t>当征求业务科室或当地市场监管部门的意见。</w:t>
      </w:r>
    </w:p>
    <w:p>
      <w:pPr>
        <w:spacing w:before="187" w:line="334" w:lineRule="auto"/>
        <w:ind w:right="47" w:firstLine="790"/>
        <w:rPr>
          <w:rFonts w:ascii="仿宋" w:hAnsi="仿宋" w:eastAsia="仿宋" w:cs="仿宋"/>
          <w:sz w:val="31"/>
          <w:szCs w:val="31"/>
        </w:rPr>
      </w:pPr>
      <w:r>
        <w:rPr>
          <w:rFonts w:ascii="仿宋" w:hAnsi="仿宋" w:eastAsia="仿宋" w:cs="仿宋"/>
          <w:spacing w:val="14"/>
          <w:sz w:val="31"/>
          <w:szCs w:val="31"/>
        </w:rPr>
        <w:t>(五)从市场监管部门对市场主体下达书面改正通知书之日</w:t>
      </w:r>
      <w:r>
        <w:rPr>
          <w:rFonts w:ascii="仿宋" w:hAnsi="仿宋" w:eastAsia="仿宋" w:cs="仿宋"/>
          <w:spacing w:val="15"/>
          <w:sz w:val="31"/>
          <w:szCs w:val="31"/>
        </w:rPr>
        <w:t xml:space="preserve"> </w:t>
      </w:r>
      <w:r>
        <w:rPr>
          <w:rFonts w:ascii="仿宋" w:hAnsi="仿宋" w:eastAsia="仿宋" w:cs="仿宋"/>
          <w:spacing w:val="14"/>
          <w:sz w:val="31"/>
          <w:szCs w:val="31"/>
        </w:rPr>
        <w:t>起12个月内，不予处罚后又实施该违法行为且当事人没有证据</w:t>
      </w:r>
    </w:p>
    <w:p>
      <w:pPr>
        <w:spacing w:before="1" w:line="221" w:lineRule="auto"/>
        <w:rPr>
          <w:rFonts w:ascii="仿宋" w:hAnsi="仿宋" w:eastAsia="仿宋" w:cs="仿宋"/>
          <w:sz w:val="31"/>
          <w:szCs w:val="31"/>
        </w:rPr>
      </w:pPr>
      <w:r>
        <w:rPr>
          <w:rFonts w:ascii="仿宋" w:hAnsi="仿宋" w:eastAsia="仿宋" w:cs="仿宋"/>
          <w:spacing w:val="9"/>
          <w:sz w:val="31"/>
          <w:szCs w:val="31"/>
        </w:rPr>
        <w:t>证明没有主观过错的，不再适用“不罚”原则，但</w:t>
      </w:r>
      <w:r>
        <w:rPr>
          <w:rFonts w:ascii="仿宋" w:hAnsi="仿宋" w:eastAsia="仿宋" w:cs="仿宋"/>
          <w:spacing w:val="8"/>
          <w:sz w:val="31"/>
          <w:szCs w:val="31"/>
        </w:rPr>
        <w:t>可以依据自由</w:t>
      </w:r>
    </w:p>
    <w:p>
      <w:pPr>
        <w:spacing w:line="221" w:lineRule="auto"/>
        <w:rPr>
          <w:rFonts w:ascii="仿宋" w:hAnsi="仿宋" w:eastAsia="仿宋" w:cs="仿宋"/>
          <w:sz w:val="31"/>
          <w:szCs w:val="31"/>
        </w:rPr>
        <w:sectPr>
          <w:footerReference r:id="rId7" w:type="default"/>
          <w:pgSz w:w="11900" w:h="16820"/>
          <w:pgMar w:top="1429" w:right="1442" w:bottom="1807" w:left="1489" w:header="0" w:footer="1500" w:gutter="0"/>
          <w:cols w:space="720" w:num="1"/>
        </w:sectPr>
      </w:pPr>
    </w:p>
    <w:p>
      <w:pPr>
        <w:pStyle w:val="2"/>
        <w:spacing w:line="321" w:lineRule="auto"/>
      </w:pPr>
    </w:p>
    <w:p>
      <w:pPr>
        <w:pStyle w:val="2"/>
        <w:spacing w:line="322" w:lineRule="auto"/>
      </w:pPr>
    </w:p>
    <w:p>
      <w:pPr>
        <w:spacing w:before="101" w:line="552" w:lineRule="exact"/>
        <w:rPr>
          <w:rFonts w:ascii="仿宋" w:hAnsi="仿宋" w:eastAsia="仿宋" w:cs="仿宋"/>
          <w:sz w:val="31"/>
          <w:szCs w:val="31"/>
        </w:rPr>
      </w:pPr>
      <w:r>
        <w:rPr>
          <w:rFonts w:ascii="仿宋" w:hAnsi="仿宋" w:eastAsia="仿宋" w:cs="仿宋"/>
          <w:spacing w:val="11"/>
          <w:position w:val="17"/>
          <w:sz w:val="31"/>
          <w:szCs w:val="31"/>
        </w:rPr>
        <w:t>裁量有关精神予以减轻处罚，减轻处罚后又实施该违法行为且当</w:t>
      </w:r>
    </w:p>
    <w:p>
      <w:pPr>
        <w:spacing w:line="222" w:lineRule="auto"/>
        <w:rPr>
          <w:rFonts w:ascii="仿宋" w:hAnsi="仿宋" w:eastAsia="仿宋" w:cs="仿宋"/>
          <w:sz w:val="31"/>
          <w:szCs w:val="31"/>
        </w:rPr>
      </w:pPr>
      <w:r>
        <w:rPr>
          <w:rFonts w:ascii="仿宋" w:hAnsi="仿宋" w:eastAsia="仿宋" w:cs="仿宋"/>
          <w:spacing w:val="6"/>
          <w:sz w:val="31"/>
          <w:szCs w:val="31"/>
        </w:rPr>
        <w:t>事人没有证据证明没有主观过错的，依法处</w:t>
      </w:r>
      <w:r>
        <w:rPr>
          <w:rFonts w:ascii="仿宋" w:hAnsi="仿宋" w:eastAsia="仿宋" w:cs="仿宋"/>
          <w:spacing w:val="5"/>
          <w:sz w:val="31"/>
          <w:szCs w:val="31"/>
        </w:rPr>
        <w:t>理。</w:t>
      </w:r>
    </w:p>
    <w:p>
      <w:pPr>
        <w:spacing w:before="193" w:line="328" w:lineRule="auto"/>
        <w:ind w:right="74" w:firstLine="790"/>
        <w:jc w:val="both"/>
        <w:rPr>
          <w:rFonts w:ascii="仿宋" w:hAnsi="仿宋" w:eastAsia="仿宋" w:cs="仿宋"/>
          <w:sz w:val="31"/>
          <w:szCs w:val="31"/>
        </w:rPr>
      </w:pPr>
      <w:r>
        <w:rPr>
          <w:rFonts w:ascii="仿宋" w:hAnsi="仿宋" w:eastAsia="仿宋" w:cs="仿宋"/>
          <w:spacing w:val="16"/>
          <w:sz w:val="31"/>
          <w:szCs w:val="31"/>
        </w:rPr>
        <w:t>(六)适用减轻处罚的案件，案卷材料中应有减轻的证据材</w:t>
      </w:r>
      <w:r>
        <w:rPr>
          <w:rFonts w:ascii="仿宋" w:hAnsi="仿宋" w:eastAsia="仿宋" w:cs="仿宋"/>
          <w:spacing w:val="13"/>
          <w:sz w:val="31"/>
          <w:szCs w:val="31"/>
        </w:rPr>
        <w:t xml:space="preserve"> </w:t>
      </w:r>
      <w:r>
        <w:rPr>
          <w:rFonts w:ascii="仿宋" w:hAnsi="仿宋" w:eastAsia="仿宋" w:cs="仿宋"/>
          <w:spacing w:val="9"/>
          <w:sz w:val="31"/>
          <w:szCs w:val="31"/>
        </w:rPr>
        <w:t>料；在行政处罚决定书中要写明减轻处罚的理由与依据，切实做</w:t>
      </w:r>
    </w:p>
    <w:p>
      <w:pPr>
        <w:spacing w:before="1" w:line="221" w:lineRule="auto"/>
        <w:rPr>
          <w:rFonts w:ascii="仿宋" w:hAnsi="仿宋" w:eastAsia="仿宋" w:cs="仿宋"/>
          <w:sz w:val="31"/>
          <w:szCs w:val="31"/>
        </w:rPr>
      </w:pPr>
      <w:r>
        <w:rPr>
          <w:rFonts w:ascii="仿宋" w:hAnsi="仿宋" w:eastAsia="仿宋" w:cs="仿宋"/>
          <w:spacing w:val="-1"/>
          <w:sz w:val="31"/>
          <w:szCs w:val="31"/>
        </w:rPr>
        <w:t>到处罚法定、过罚相当。</w:t>
      </w:r>
    </w:p>
    <w:p>
      <w:pPr>
        <w:spacing w:before="199" w:line="327" w:lineRule="auto"/>
        <w:ind w:right="75" w:firstLine="790"/>
        <w:jc w:val="both"/>
        <w:rPr>
          <w:rFonts w:ascii="仿宋" w:hAnsi="仿宋" w:eastAsia="仿宋" w:cs="仿宋"/>
          <w:sz w:val="31"/>
          <w:szCs w:val="31"/>
        </w:rPr>
      </w:pPr>
      <w:r>
        <w:rPr>
          <w:rFonts w:ascii="仿宋" w:hAnsi="仿宋" w:eastAsia="仿宋" w:cs="仿宋"/>
          <w:spacing w:val="16"/>
          <w:sz w:val="31"/>
          <w:szCs w:val="31"/>
        </w:rPr>
        <w:t>(七)适用不予处罚、减轻处罚的，应当按照市场监督管理</w:t>
      </w:r>
      <w:r>
        <w:rPr>
          <w:rFonts w:ascii="仿宋" w:hAnsi="仿宋" w:eastAsia="仿宋" w:cs="仿宋"/>
          <w:spacing w:val="12"/>
          <w:sz w:val="31"/>
          <w:szCs w:val="31"/>
        </w:rPr>
        <w:t xml:space="preserve"> </w:t>
      </w:r>
      <w:r>
        <w:rPr>
          <w:rFonts w:ascii="仿宋" w:hAnsi="仿宋" w:eastAsia="仿宋" w:cs="仿宋"/>
          <w:spacing w:val="10"/>
          <w:sz w:val="31"/>
          <w:szCs w:val="31"/>
        </w:rPr>
        <w:t>行政处罚程序等有关规定履行程序，并提请市场监管部门负责人</w:t>
      </w:r>
    </w:p>
    <w:p>
      <w:pPr>
        <w:spacing w:before="1" w:line="221" w:lineRule="auto"/>
        <w:rPr>
          <w:rFonts w:ascii="仿宋" w:hAnsi="仿宋" w:eastAsia="仿宋" w:cs="仿宋"/>
          <w:sz w:val="31"/>
          <w:szCs w:val="31"/>
        </w:rPr>
      </w:pPr>
      <w:r>
        <w:rPr>
          <w:rFonts w:ascii="仿宋" w:hAnsi="仿宋" w:eastAsia="仿宋" w:cs="仿宋"/>
          <w:spacing w:val="-4"/>
          <w:sz w:val="31"/>
          <w:szCs w:val="31"/>
        </w:rPr>
        <w:t>集体讨论决定。</w:t>
      </w:r>
    </w:p>
    <w:p>
      <w:pPr>
        <w:spacing w:before="195" w:line="222" w:lineRule="auto"/>
        <w:ind w:left="684"/>
        <w:outlineLvl w:val="0"/>
        <w:rPr>
          <w:rFonts w:ascii="黑体" w:hAnsi="黑体" w:eastAsia="黑体" w:cs="黑体"/>
          <w:sz w:val="31"/>
          <w:szCs w:val="31"/>
        </w:rPr>
      </w:pPr>
      <w:r>
        <w:rPr>
          <w:rFonts w:ascii="黑体" w:hAnsi="黑体" w:eastAsia="黑体" w:cs="黑体"/>
          <w:b/>
          <w:bCs/>
          <w:spacing w:val="-17"/>
          <w:sz w:val="31"/>
          <w:szCs w:val="31"/>
        </w:rPr>
        <w:t>五</w:t>
      </w:r>
      <w:r>
        <w:rPr>
          <w:rFonts w:ascii="黑体" w:hAnsi="黑体" w:eastAsia="黑体" w:cs="黑体"/>
          <w:spacing w:val="-46"/>
          <w:sz w:val="31"/>
          <w:szCs w:val="31"/>
        </w:rPr>
        <w:t xml:space="preserve"> </w:t>
      </w:r>
      <w:r>
        <w:rPr>
          <w:rFonts w:ascii="黑体" w:hAnsi="黑体" w:eastAsia="黑体" w:cs="黑体"/>
          <w:b/>
          <w:bCs/>
          <w:spacing w:val="-17"/>
          <w:sz w:val="31"/>
          <w:szCs w:val="31"/>
        </w:rPr>
        <w:t>、工作要求</w:t>
      </w:r>
    </w:p>
    <w:p>
      <w:pPr>
        <w:spacing w:before="196" w:line="328" w:lineRule="auto"/>
        <w:ind w:firstLine="794"/>
        <w:rPr>
          <w:rFonts w:ascii="仿宋" w:hAnsi="仿宋" w:eastAsia="仿宋" w:cs="仿宋"/>
          <w:sz w:val="31"/>
          <w:szCs w:val="31"/>
        </w:rPr>
      </w:pPr>
      <w:r>
        <w:rPr>
          <w:rFonts w:ascii="楷体" w:hAnsi="楷体" w:eastAsia="楷体" w:cs="楷体"/>
          <w:b/>
          <w:bCs/>
          <w:spacing w:val="15"/>
          <w:sz w:val="31"/>
          <w:szCs w:val="31"/>
        </w:rPr>
        <w:t>(一)强化组织领导。</w:t>
      </w:r>
      <w:r>
        <w:rPr>
          <w:rFonts w:ascii="仿宋" w:hAnsi="仿宋" w:eastAsia="仿宋" w:cs="仿宋"/>
          <w:spacing w:val="15"/>
          <w:sz w:val="31"/>
          <w:szCs w:val="31"/>
        </w:rPr>
        <w:t>要深刻认识推行包容审慎监管的重要</w:t>
      </w:r>
      <w:r>
        <w:rPr>
          <w:rFonts w:ascii="仿宋" w:hAnsi="仿宋" w:eastAsia="仿宋" w:cs="仿宋"/>
          <w:spacing w:val="6"/>
          <w:sz w:val="31"/>
          <w:szCs w:val="31"/>
        </w:rPr>
        <w:t xml:space="preserve"> </w:t>
      </w:r>
      <w:r>
        <w:rPr>
          <w:rFonts w:ascii="仿宋" w:hAnsi="仿宋" w:eastAsia="仿宋" w:cs="仿宋"/>
          <w:spacing w:val="2"/>
          <w:sz w:val="31"/>
          <w:szCs w:val="31"/>
        </w:rPr>
        <w:t>意义，切实强化组织领导、统筹协调和监督指导，加强统</w:t>
      </w:r>
      <w:r>
        <w:rPr>
          <w:rFonts w:ascii="仿宋" w:hAnsi="仿宋" w:eastAsia="仿宋" w:cs="仿宋"/>
          <w:spacing w:val="1"/>
          <w:sz w:val="31"/>
          <w:szCs w:val="31"/>
        </w:rPr>
        <w:t>筹协调，</w:t>
      </w:r>
      <w:r>
        <w:rPr>
          <w:rFonts w:ascii="仿宋" w:hAnsi="仿宋" w:eastAsia="仿宋" w:cs="仿宋"/>
          <w:sz w:val="31"/>
          <w:szCs w:val="31"/>
        </w:rPr>
        <w:t xml:space="preserve"> </w:t>
      </w:r>
      <w:r>
        <w:rPr>
          <w:rFonts w:ascii="仿宋" w:hAnsi="仿宋" w:eastAsia="仿宋" w:cs="仿宋"/>
          <w:spacing w:val="10"/>
          <w:sz w:val="31"/>
          <w:szCs w:val="31"/>
        </w:rPr>
        <w:t>及时与相关部门沟通协调，关注市场主体需求，不断探索包容审</w:t>
      </w:r>
      <w:r>
        <w:rPr>
          <w:rFonts w:ascii="仿宋" w:hAnsi="仿宋" w:eastAsia="仿宋" w:cs="仿宋"/>
          <w:spacing w:val="18"/>
          <w:sz w:val="31"/>
          <w:szCs w:val="31"/>
        </w:rPr>
        <w:t xml:space="preserve"> </w:t>
      </w:r>
      <w:r>
        <w:rPr>
          <w:rFonts w:ascii="仿宋" w:hAnsi="仿宋" w:eastAsia="仿宋" w:cs="仿宋"/>
          <w:spacing w:val="7"/>
          <w:sz w:val="31"/>
          <w:szCs w:val="31"/>
        </w:rPr>
        <w:t>慎监管方式，充分发挥市场监管职能，努力提升社会共治水平，</w:t>
      </w:r>
    </w:p>
    <w:p>
      <w:pPr>
        <w:spacing w:before="2" w:line="220" w:lineRule="auto"/>
        <w:rPr>
          <w:rFonts w:ascii="仿宋" w:hAnsi="仿宋" w:eastAsia="仿宋" w:cs="仿宋"/>
          <w:sz w:val="31"/>
          <w:szCs w:val="31"/>
        </w:rPr>
      </w:pPr>
      <w:r>
        <w:rPr>
          <w:rFonts w:ascii="仿宋" w:hAnsi="仿宋" w:eastAsia="仿宋" w:cs="仿宋"/>
          <w:spacing w:val="2"/>
          <w:sz w:val="31"/>
          <w:szCs w:val="31"/>
        </w:rPr>
        <w:t>确保包容审慎监管取得实效。</w:t>
      </w:r>
    </w:p>
    <w:p>
      <w:pPr>
        <w:spacing w:before="227" w:line="328" w:lineRule="auto"/>
        <w:ind w:right="76" w:firstLine="794"/>
        <w:rPr>
          <w:rFonts w:ascii="仿宋" w:hAnsi="仿宋" w:eastAsia="仿宋" w:cs="仿宋"/>
          <w:sz w:val="31"/>
          <w:szCs w:val="31"/>
        </w:rPr>
      </w:pPr>
      <w:r>
        <w:rPr>
          <w:rFonts w:ascii="楷体" w:hAnsi="楷体" w:eastAsia="楷体" w:cs="楷体"/>
          <w:b/>
          <w:bCs/>
          <w:spacing w:val="7"/>
          <w:sz w:val="31"/>
          <w:szCs w:val="31"/>
        </w:rPr>
        <w:t>(二)实行清单动态管理。</w:t>
      </w:r>
      <w:r>
        <w:rPr>
          <w:rFonts w:ascii="楷体" w:hAnsi="楷体" w:eastAsia="楷体" w:cs="楷体"/>
          <w:spacing w:val="7"/>
          <w:sz w:val="31"/>
          <w:szCs w:val="31"/>
        </w:rPr>
        <w:t xml:space="preserve"> </w:t>
      </w:r>
      <w:r>
        <w:rPr>
          <w:rFonts w:ascii="仿宋" w:hAnsi="仿宋" w:eastAsia="仿宋" w:cs="仿宋"/>
          <w:spacing w:val="7"/>
          <w:sz w:val="31"/>
          <w:szCs w:val="31"/>
        </w:rPr>
        <w:t>“两张清单”是根据现行法律、</w:t>
      </w:r>
      <w:r>
        <w:rPr>
          <w:rFonts w:ascii="仿宋" w:hAnsi="仿宋" w:eastAsia="仿宋" w:cs="仿宋"/>
          <w:spacing w:val="16"/>
          <w:sz w:val="31"/>
          <w:szCs w:val="31"/>
        </w:rPr>
        <w:t xml:space="preserve"> </w:t>
      </w:r>
      <w:r>
        <w:rPr>
          <w:rFonts w:ascii="仿宋" w:hAnsi="仿宋" w:eastAsia="仿宋" w:cs="仿宋"/>
          <w:spacing w:val="10"/>
          <w:sz w:val="31"/>
          <w:szCs w:val="31"/>
        </w:rPr>
        <w:t>法规、规章，结合一线执法实践制定。实行清</w:t>
      </w:r>
      <w:r>
        <w:rPr>
          <w:rFonts w:ascii="仿宋" w:hAnsi="仿宋" w:eastAsia="仿宋" w:cs="仿宋"/>
          <w:spacing w:val="9"/>
          <w:sz w:val="31"/>
          <w:szCs w:val="31"/>
        </w:rPr>
        <w:t>单化管理、动态化</w:t>
      </w:r>
      <w:r>
        <w:rPr>
          <w:rFonts w:ascii="仿宋" w:hAnsi="仿宋" w:eastAsia="仿宋" w:cs="仿宋"/>
          <w:sz w:val="31"/>
          <w:szCs w:val="31"/>
        </w:rPr>
        <w:t xml:space="preserve"> </w:t>
      </w:r>
      <w:r>
        <w:rPr>
          <w:rFonts w:ascii="仿宋" w:hAnsi="仿宋" w:eastAsia="仿宋" w:cs="仿宋"/>
          <w:spacing w:val="7"/>
          <w:sz w:val="31"/>
          <w:szCs w:val="31"/>
        </w:rPr>
        <w:t>调整，市局将根据法律、法规、规章的立改废情况及执法实</w:t>
      </w:r>
      <w:r>
        <w:rPr>
          <w:rFonts w:ascii="仿宋" w:hAnsi="仿宋" w:eastAsia="仿宋" w:cs="仿宋"/>
          <w:spacing w:val="6"/>
          <w:sz w:val="31"/>
          <w:szCs w:val="31"/>
        </w:rPr>
        <w:t>践，</w:t>
      </w:r>
      <w:r>
        <w:rPr>
          <w:rFonts w:ascii="仿宋" w:hAnsi="仿宋" w:eastAsia="仿宋" w:cs="仿宋"/>
          <w:sz w:val="31"/>
          <w:szCs w:val="31"/>
        </w:rPr>
        <w:t xml:space="preserve"> </w:t>
      </w:r>
      <w:r>
        <w:rPr>
          <w:rFonts w:ascii="仿宋" w:hAnsi="仿宋" w:eastAsia="仿宋" w:cs="仿宋"/>
          <w:spacing w:val="10"/>
          <w:sz w:val="31"/>
          <w:szCs w:val="31"/>
        </w:rPr>
        <w:t>及时调整清单中的事项，适时根据制定依据变动情况发布新的修</w:t>
      </w:r>
      <w:r>
        <w:rPr>
          <w:rFonts w:ascii="仿宋" w:hAnsi="仿宋" w:eastAsia="仿宋" w:cs="仿宋"/>
          <w:spacing w:val="8"/>
          <w:sz w:val="31"/>
          <w:szCs w:val="31"/>
        </w:rPr>
        <w:t xml:space="preserve"> </w:t>
      </w:r>
      <w:r>
        <w:rPr>
          <w:rFonts w:ascii="仿宋" w:hAnsi="仿宋" w:eastAsia="仿宋" w:cs="仿宋"/>
          <w:spacing w:val="10"/>
          <w:sz w:val="31"/>
          <w:szCs w:val="31"/>
        </w:rPr>
        <w:t>订版本。各执法部门也要善于总结经验，根据执</w:t>
      </w:r>
      <w:r>
        <w:rPr>
          <w:rFonts w:ascii="仿宋" w:hAnsi="仿宋" w:eastAsia="仿宋" w:cs="仿宋"/>
          <w:spacing w:val="9"/>
          <w:sz w:val="31"/>
          <w:szCs w:val="31"/>
        </w:rPr>
        <w:t>法实践中的突出</w:t>
      </w:r>
      <w:r>
        <w:rPr>
          <w:rFonts w:ascii="仿宋" w:hAnsi="仿宋" w:eastAsia="仿宋" w:cs="仿宋"/>
          <w:sz w:val="31"/>
          <w:szCs w:val="31"/>
        </w:rPr>
        <w:t xml:space="preserve"> </w:t>
      </w:r>
      <w:r>
        <w:rPr>
          <w:rFonts w:ascii="仿宋" w:hAnsi="仿宋" w:eastAsia="仿宋" w:cs="仿宋"/>
          <w:spacing w:val="10"/>
          <w:sz w:val="31"/>
          <w:szCs w:val="31"/>
        </w:rPr>
        <w:t>问题、典型情况提出完善意见，市局根据情况收</w:t>
      </w:r>
      <w:r>
        <w:rPr>
          <w:rFonts w:ascii="仿宋" w:hAnsi="仿宋" w:eastAsia="仿宋" w:cs="仿宋"/>
          <w:spacing w:val="9"/>
          <w:sz w:val="31"/>
          <w:szCs w:val="31"/>
        </w:rPr>
        <w:t>集、采纳并发布</w:t>
      </w:r>
    </w:p>
    <w:p>
      <w:pPr>
        <w:spacing w:line="222" w:lineRule="auto"/>
        <w:rPr>
          <w:rFonts w:ascii="仿宋" w:hAnsi="仿宋" w:eastAsia="仿宋" w:cs="仿宋"/>
          <w:sz w:val="31"/>
          <w:szCs w:val="31"/>
        </w:rPr>
      </w:pPr>
      <w:r>
        <w:rPr>
          <w:rFonts w:ascii="仿宋" w:hAnsi="仿宋" w:eastAsia="仿宋" w:cs="仿宋"/>
          <w:spacing w:val="-4"/>
          <w:sz w:val="31"/>
          <w:szCs w:val="31"/>
        </w:rPr>
        <w:t>新的修订版本。</w:t>
      </w:r>
    </w:p>
    <w:p>
      <w:pPr>
        <w:spacing w:before="220" w:line="554" w:lineRule="exact"/>
        <w:ind w:right="63"/>
        <w:jc w:val="right"/>
        <w:rPr>
          <w:rFonts w:ascii="仿宋" w:hAnsi="仿宋" w:eastAsia="仿宋" w:cs="仿宋"/>
          <w:sz w:val="31"/>
          <w:szCs w:val="31"/>
        </w:rPr>
      </w:pPr>
      <w:r>
        <w:rPr>
          <w:rFonts w:ascii="仿宋" w:hAnsi="仿宋" w:eastAsia="仿宋" w:cs="仿宋"/>
          <w:b/>
          <w:bCs/>
          <w:spacing w:val="6"/>
          <w:position w:val="18"/>
          <w:sz w:val="31"/>
          <w:szCs w:val="31"/>
        </w:rPr>
        <w:t>(三)准确把握不予处罚、减轻处罚清单。</w:t>
      </w:r>
      <w:r>
        <w:rPr>
          <w:rFonts w:ascii="仿宋" w:hAnsi="仿宋" w:eastAsia="仿宋" w:cs="仿宋"/>
          <w:spacing w:val="63"/>
          <w:position w:val="18"/>
          <w:sz w:val="31"/>
          <w:szCs w:val="31"/>
        </w:rPr>
        <w:t xml:space="preserve"> </w:t>
      </w:r>
      <w:r>
        <w:rPr>
          <w:rFonts w:ascii="仿宋" w:hAnsi="仿宋" w:eastAsia="仿宋" w:cs="仿宋"/>
          <w:spacing w:val="6"/>
          <w:position w:val="18"/>
          <w:sz w:val="31"/>
          <w:szCs w:val="31"/>
        </w:rPr>
        <w:t>“两张清单”所</w:t>
      </w:r>
    </w:p>
    <w:p>
      <w:pPr>
        <w:spacing w:before="2" w:line="220" w:lineRule="auto"/>
        <w:rPr>
          <w:rFonts w:ascii="仿宋" w:hAnsi="仿宋" w:eastAsia="仿宋" w:cs="仿宋"/>
          <w:sz w:val="31"/>
          <w:szCs w:val="31"/>
        </w:rPr>
      </w:pPr>
      <w:r>
        <w:rPr>
          <w:rFonts w:ascii="仿宋" w:hAnsi="仿宋" w:eastAsia="仿宋" w:cs="仿宋"/>
          <w:spacing w:val="10"/>
          <w:sz w:val="31"/>
          <w:szCs w:val="31"/>
        </w:rPr>
        <w:t>列事项不是市场监管领域轻微违法行为不予处罚、减轻处罚的全</w:t>
      </w:r>
    </w:p>
    <w:p>
      <w:pPr>
        <w:spacing w:line="220" w:lineRule="auto"/>
        <w:rPr>
          <w:rFonts w:ascii="仿宋" w:hAnsi="仿宋" w:eastAsia="仿宋" w:cs="仿宋"/>
          <w:sz w:val="31"/>
          <w:szCs w:val="31"/>
        </w:rPr>
        <w:sectPr>
          <w:footerReference r:id="rId8" w:type="default"/>
          <w:pgSz w:w="11900" w:h="16820"/>
          <w:pgMar w:top="1429" w:right="1344" w:bottom="1735" w:left="1509" w:header="0" w:footer="1429" w:gutter="0"/>
          <w:cols w:space="720" w:num="1"/>
        </w:sectPr>
      </w:pPr>
    </w:p>
    <w:p>
      <w:pPr>
        <w:pStyle w:val="2"/>
        <w:spacing w:line="275" w:lineRule="auto"/>
      </w:pPr>
    </w:p>
    <w:p>
      <w:pPr>
        <w:pStyle w:val="2"/>
        <w:spacing w:line="275" w:lineRule="auto"/>
      </w:pPr>
    </w:p>
    <w:p>
      <w:pPr>
        <w:spacing w:before="101" w:line="333" w:lineRule="auto"/>
        <w:ind w:left="9" w:right="10"/>
        <w:jc w:val="both"/>
        <w:rPr>
          <w:rFonts w:ascii="仿宋" w:hAnsi="仿宋" w:eastAsia="仿宋" w:cs="仿宋"/>
          <w:sz w:val="31"/>
          <w:szCs w:val="31"/>
        </w:rPr>
      </w:pPr>
      <w:r>
        <w:rPr>
          <w:rFonts w:ascii="仿宋" w:hAnsi="仿宋" w:eastAsia="仿宋" w:cs="仿宋"/>
          <w:spacing w:val="8"/>
          <w:sz w:val="31"/>
          <w:szCs w:val="31"/>
        </w:rPr>
        <w:t>部事项，认定的参考标准也不能完全适用于不予处罚、减轻处罚</w:t>
      </w:r>
      <w:r>
        <w:rPr>
          <w:rFonts w:ascii="仿宋" w:hAnsi="仿宋" w:eastAsia="仿宋" w:cs="仿宋"/>
          <w:spacing w:val="10"/>
          <w:sz w:val="31"/>
          <w:szCs w:val="31"/>
        </w:rPr>
        <w:t xml:space="preserve"> </w:t>
      </w:r>
      <w:r>
        <w:rPr>
          <w:rFonts w:ascii="仿宋" w:hAnsi="仿宋" w:eastAsia="仿宋" w:cs="仿宋"/>
          <w:spacing w:val="8"/>
          <w:sz w:val="31"/>
          <w:szCs w:val="31"/>
        </w:rPr>
        <w:t>的全部情形。各执法部门应当根据过罚相当、包容审慎的原则以</w:t>
      </w:r>
      <w:r>
        <w:rPr>
          <w:rFonts w:ascii="仿宋" w:hAnsi="仿宋" w:eastAsia="仿宋" w:cs="仿宋"/>
          <w:spacing w:val="11"/>
          <w:sz w:val="31"/>
          <w:szCs w:val="31"/>
        </w:rPr>
        <w:t xml:space="preserve"> </w:t>
      </w:r>
      <w:r>
        <w:rPr>
          <w:rFonts w:ascii="仿宋" w:hAnsi="仿宋" w:eastAsia="仿宋" w:cs="仿宋"/>
          <w:spacing w:val="8"/>
          <w:sz w:val="31"/>
          <w:szCs w:val="31"/>
        </w:rPr>
        <w:t>及《</w:t>
      </w:r>
      <w:r>
        <w:rPr>
          <w:rFonts w:hint="eastAsia" w:ascii="仿宋" w:hAnsi="仿宋" w:eastAsia="仿宋" w:cs="仿宋"/>
          <w:spacing w:val="8"/>
          <w:sz w:val="31"/>
          <w:szCs w:val="31"/>
          <w:lang w:eastAsia="zh-CN"/>
        </w:rPr>
        <w:t>中华人民共和国行政处罚法</w:t>
      </w:r>
      <w:r>
        <w:rPr>
          <w:rFonts w:ascii="仿宋" w:hAnsi="仿宋" w:eastAsia="仿宋" w:cs="仿宋"/>
          <w:spacing w:val="8"/>
          <w:sz w:val="31"/>
          <w:szCs w:val="31"/>
        </w:rPr>
        <w:t>》《江西省市场监督管理行政处罚裁量权使用规</w:t>
      </w:r>
      <w:r>
        <w:rPr>
          <w:rFonts w:ascii="仿宋" w:hAnsi="仿宋" w:eastAsia="仿宋" w:cs="仿宋"/>
          <w:spacing w:val="18"/>
          <w:sz w:val="31"/>
          <w:szCs w:val="31"/>
        </w:rPr>
        <w:t xml:space="preserve"> </w:t>
      </w:r>
      <w:r>
        <w:rPr>
          <w:rFonts w:ascii="仿宋" w:hAnsi="仿宋" w:eastAsia="仿宋" w:cs="仿宋"/>
          <w:spacing w:val="20"/>
          <w:sz w:val="31"/>
          <w:szCs w:val="31"/>
        </w:rPr>
        <w:t>则(试行)》《江西省药品监督管理行政处罚裁量使用规则</w:t>
      </w:r>
      <w:r>
        <w:rPr>
          <w:rFonts w:ascii="仿宋" w:hAnsi="仿宋" w:eastAsia="仿宋" w:cs="仿宋"/>
          <w:spacing w:val="19"/>
          <w:sz w:val="31"/>
          <w:szCs w:val="31"/>
        </w:rPr>
        <w:t>》等</w:t>
      </w:r>
      <w:r>
        <w:rPr>
          <w:rFonts w:ascii="仿宋" w:hAnsi="仿宋" w:eastAsia="仿宋" w:cs="仿宋"/>
          <w:sz w:val="31"/>
          <w:szCs w:val="31"/>
        </w:rPr>
        <w:t xml:space="preserve"> </w:t>
      </w:r>
      <w:r>
        <w:rPr>
          <w:rFonts w:ascii="仿宋" w:hAnsi="仿宋" w:eastAsia="仿宋" w:cs="仿宋"/>
          <w:spacing w:val="10"/>
          <w:sz w:val="31"/>
          <w:szCs w:val="31"/>
        </w:rPr>
        <w:t>相关精神，结合个案情况，兼顾赣州经济发展水平、当事人主客</w:t>
      </w:r>
      <w:r>
        <w:rPr>
          <w:rFonts w:ascii="仿宋" w:hAnsi="仿宋" w:eastAsia="仿宋" w:cs="仿宋"/>
          <w:spacing w:val="8"/>
          <w:sz w:val="31"/>
          <w:szCs w:val="31"/>
        </w:rPr>
        <w:t xml:space="preserve"> </w:t>
      </w:r>
      <w:r>
        <w:rPr>
          <w:rFonts w:ascii="仿宋" w:hAnsi="仿宋" w:eastAsia="仿宋" w:cs="仿宋"/>
          <w:spacing w:val="9"/>
          <w:sz w:val="31"/>
          <w:szCs w:val="31"/>
        </w:rPr>
        <w:t>观情况等相关因素综合把握。因此，不在“两</w:t>
      </w:r>
      <w:r>
        <w:rPr>
          <w:rFonts w:ascii="仿宋" w:hAnsi="仿宋" w:eastAsia="仿宋" w:cs="仿宋"/>
          <w:spacing w:val="8"/>
          <w:sz w:val="31"/>
          <w:szCs w:val="31"/>
        </w:rPr>
        <w:t>张清单”内，但执</w:t>
      </w:r>
      <w:r>
        <w:rPr>
          <w:rFonts w:ascii="仿宋" w:hAnsi="仿宋" w:eastAsia="仿宋" w:cs="仿宋"/>
          <w:sz w:val="31"/>
          <w:szCs w:val="31"/>
        </w:rPr>
        <w:t xml:space="preserve"> </w:t>
      </w:r>
      <w:r>
        <w:rPr>
          <w:rFonts w:ascii="仿宋" w:hAnsi="仿宋" w:eastAsia="仿宋" w:cs="仿宋"/>
          <w:spacing w:val="7"/>
          <w:sz w:val="31"/>
          <w:szCs w:val="31"/>
        </w:rPr>
        <w:t>法部门认为应当不予处罚或减轻处罚的，可提请市场监管部门负</w:t>
      </w:r>
    </w:p>
    <w:p>
      <w:pPr>
        <w:spacing w:before="1" w:line="221" w:lineRule="auto"/>
        <w:ind w:left="9"/>
        <w:rPr>
          <w:rFonts w:ascii="仿宋" w:hAnsi="仿宋" w:eastAsia="仿宋" w:cs="仿宋"/>
          <w:sz w:val="31"/>
          <w:szCs w:val="31"/>
        </w:rPr>
      </w:pPr>
      <w:r>
        <w:rPr>
          <w:rFonts w:ascii="仿宋" w:hAnsi="仿宋" w:eastAsia="仿宋" w:cs="仿宋"/>
          <w:spacing w:val="-1"/>
          <w:sz w:val="31"/>
          <w:szCs w:val="31"/>
        </w:rPr>
        <w:t>责人集体讨论决定。</w:t>
      </w:r>
    </w:p>
    <w:p>
      <w:pPr>
        <w:pStyle w:val="2"/>
        <w:spacing w:line="330" w:lineRule="auto"/>
      </w:pPr>
    </w:p>
    <w:p>
      <w:pPr>
        <w:pStyle w:val="2"/>
        <w:spacing w:line="331" w:lineRule="auto"/>
      </w:pPr>
    </w:p>
    <w:p>
      <w:pPr>
        <w:spacing w:before="101" w:line="560" w:lineRule="exact"/>
        <w:ind w:left="689"/>
        <w:rPr>
          <w:rFonts w:ascii="仿宋" w:hAnsi="仿宋" w:eastAsia="仿宋" w:cs="仿宋"/>
          <w:sz w:val="31"/>
          <w:szCs w:val="31"/>
        </w:rPr>
      </w:pPr>
      <w:r>
        <w:rPr>
          <w:rFonts w:ascii="仿宋" w:hAnsi="仿宋" w:eastAsia="仿宋" w:cs="仿宋"/>
          <w:spacing w:val="8"/>
          <w:position w:val="18"/>
          <w:sz w:val="31"/>
          <w:szCs w:val="31"/>
        </w:rPr>
        <w:t>附件：1.市场监管领域轻微违法行为不予处罚清单</w:t>
      </w:r>
    </w:p>
    <w:p>
      <w:pPr>
        <w:spacing w:before="1" w:line="220" w:lineRule="auto"/>
        <w:ind w:left="1640"/>
        <w:rPr>
          <w:rFonts w:ascii="仿宋" w:hAnsi="仿宋" w:eastAsia="仿宋" w:cs="仿宋"/>
          <w:sz w:val="31"/>
          <w:szCs w:val="31"/>
        </w:rPr>
      </w:pPr>
      <w:r>
        <w:rPr>
          <w:rFonts w:ascii="仿宋" w:hAnsi="仿宋" w:eastAsia="仿宋" w:cs="仿宋"/>
          <w:spacing w:val="6"/>
          <w:sz w:val="31"/>
          <w:szCs w:val="31"/>
        </w:rPr>
        <w:t>2.市场监管领域减轻行政处罚清单</w:t>
      </w: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1"/>
      </w:pPr>
    </w:p>
    <w:p>
      <w:pPr>
        <w:spacing w:before="1"/>
      </w:pPr>
    </w:p>
    <w:p>
      <w:pPr>
        <w:spacing w:before="1"/>
      </w:pPr>
    </w:p>
    <w:tbl>
      <w:tblPr>
        <w:tblStyle w:val="5"/>
        <w:tblW w:w="8989"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5069"/>
        <w:gridCol w:w="39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90" w:hRule="atLeast"/>
        </w:trPr>
        <w:tc>
          <w:tcPr>
            <w:tcW w:w="5069" w:type="dxa"/>
            <w:tcBorders>
              <w:top w:val="single" w:color="000000" w:sz="8" w:space="0"/>
              <w:bottom w:val="single" w:color="000000" w:sz="8" w:space="0"/>
            </w:tcBorders>
            <w:vAlign w:val="top"/>
          </w:tcPr>
          <w:p>
            <w:pPr>
              <w:spacing w:before="140" w:line="222" w:lineRule="auto"/>
              <w:ind w:left="349"/>
              <w:rPr>
                <w:rFonts w:ascii="仿宋" w:hAnsi="仿宋" w:eastAsia="仿宋" w:cs="仿宋"/>
                <w:sz w:val="31"/>
                <w:szCs w:val="31"/>
              </w:rPr>
            </w:pPr>
            <w:r>
              <w:rPr>
                <w:rFonts w:ascii="仿宋" w:hAnsi="仿宋" w:eastAsia="仿宋" w:cs="仿宋"/>
                <w:spacing w:val="-13"/>
                <w:sz w:val="31"/>
                <w:szCs w:val="31"/>
              </w:rPr>
              <w:t>赣州市市场监督管理局办公室</w:t>
            </w:r>
          </w:p>
        </w:tc>
        <w:tc>
          <w:tcPr>
            <w:tcW w:w="3920" w:type="dxa"/>
            <w:tcBorders>
              <w:top w:val="single" w:color="000000" w:sz="8" w:space="0"/>
              <w:bottom w:val="single" w:color="000000" w:sz="8" w:space="0"/>
            </w:tcBorders>
            <w:vAlign w:val="top"/>
          </w:tcPr>
          <w:p>
            <w:pPr>
              <w:spacing w:before="128" w:line="222" w:lineRule="auto"/>
              <w:ind w:right="54"/>
              <w:jc w:val="right"/>
              <w:rPr>
                <w:rFonts w:ascii="仿宋" w:hAnsi="仿宋" w:eastAsia="仿宋" w:cs="仿宋"/>
                <w:sz w:val="31"/>
                <w:szCs w:val="31"/>
              </w:rPr>
            </w:pPr>
            <w:r>
              <w:rPr>
                <w:rFonts w:ascii="仿宋" w:hAnsi="仿宋" w:eastAsia="仿宋" w:cs="仿宋"/>
                <w:spacing w:val="20"/>
                <w:sz w:val="31"/>
                <w:szCs w:val="31"/>
              </w:rPr>
              <w:t>2022年3月21日印发</w:t>
            </w:r>
          </w:p>
        </w:tc>
      </w:tr>
    </w:tbl>
    <w:p>
      <w:pPr>
        <w:pStyle w:val="2"/>
      </w:pPr>
    </w:p>
    <w:p>
      <w:pPr>
        <w:sectPr>
          <w:footerReference r:id="rId9" w:type="default"/>
          <w:pgSz w:w="11900" w:h="16820"/>
          <w:pgMar w:top="1429" w:right="1420" w:bottom="1807" w:left="1489" w:header="0" w:footer="1499" w:gutter="0"/>
          <w:cols w:space="720" w:num="1"/>
        </w:sectPr>
      </w:pPr>
    </w:p>
    <w:p>
      <w:pPr>
        <w:spacing w:before="47" w:line="224" w:lineRule="auto"/>
        <w:ind w:left="58"/>
        <w:rPr>
          <w:rFonts w:ascii="黑体" w:hAnsi="黑体" w:eastAsia="黑体" w:cs="黑体"/>
          <w:sz w:val="23"/>
          <w:szCs w:val="23"/>
        </w:rPr>
      </w:pPr>
      <w:r>
        <w:rPr>
          <w:rFonts w:ascii="黑体" w:hAnsi="黑体" w:eastAsia="黑体" w:cs="黑体"/>
          <w:b/>
          <w:bCs/>
          <w:spacing w:val="-9"/>
          <w:sz w:val="23"/>
          <w:szCs w:val="23"/>
        </w:rPr>
        <w:t>附件1</w:t>
      </w:r>
    </w:p>
    <w:p>
      <w:pPr>
        <w:spacing w:before="250" w:line="215" w:lineRule="auto"/>
        <w:ind w:left="4129"/>
        <w:rPr>
          <w:rFonts w:ascii="宋体" w:hAnsi="宋体" w:eastAsia="宋体" w:cs="宋体"/>
          <w:sz w:val="34"/>
          <w:szCs w:val="34"/>
        </w:rPr>
      </w:pPr>
      <w:r>
        <w:rPr>
          <w:rFonts w:ascii="宋体" w:hAnsi="宋体" w:eastAsia="宋体" w:cs="宋体"/>
          <w:b/>
          <w:bCs/>
          <w:spacing w:val="-4"/>
          <w:sz w:val="34"/>
          <w:szCs w:val="34"/>
        </w:rPr>
        <w:t>市场监管领域轻微违法行为不予处罚清单</w:t>
      </w:r>
    </w:p>
    <w:tbl>
      <w:tblPr>
        <w:tblStyle w:val="5"/>
        <w:tblW w:w="145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3357"/>
        <w:gridCol w:w="2978"/>
        <w:gridCol w:w="7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450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35" w:type="dxa"/>
            <w:vAlign w:val="top"/>
          </w:tcPr>
          <w:p>
            <w:pPr>
              <w:pStyle w:val="6"/>
              <w:spacing w:before="37" w:line="221" w:lineRule="auto"/>
              <w:ind w:left="195"/>
            </w:pPr>
            <w:r>
              <w:rPr>
                <w:spacing w:val="-2"/>
              </w:rPr>
              <w:t>序号</w:t>
            </w:r>
          </w:p>
        </w:tc>
        <w:tc>
          <w:tcPr>
            <w:tcW w:w="3357" w:type="dxa"/>
            <w:vAlign w:val="top"/>
          </w:tcPr>
          <w:p>
            <w:pPr>
              <w:pStyle w:val="6"/>
              <w:spacing w:before="37" w:line="220" w:lineRule="auto"/>
              <w:ind w:left="1300"/>
            </w:pPr>
            <w:r>
              <w:rPr>
                <w:spacing w:val="34"/>
              </w:rPr>
              <w:t>违法行为</w:t>
            </w:r>
          </w:p>
        </w:tc>
        <w:tc>
          <w:tcPr>
            <w:tcW w:w="2978" w:type="dxa"/>
            <w:vAlign w:val="top"/>
          </w:tcPr>
          <w:p>
            <w:pPr>
              <w:pStyle w:val="6"/>
              <w:spacing w:before="36" w:line="219" w:lineRule="auto"/>
              <w:ind w:left="23"/>
            </w:pPr>
            <w:r>
              <w:rPr>
                <w:spacing w:val="35"/>
              </w:rPr>
              <w:t>不予处罚条件</w:t>
            </w:r>
          </w:p>
        </w:tc>
        <w:tc>
          <w:tcPr>
            <w:tcW w:w="7430" w:type="dxa"/>
            <w:vAlign w:val="top"/>
          </w:tcPr>
          <w:p>
            <w:pPr>
              <w:pStyle w:val="6"/>
              <w:spacing w:before="33" w:line="219" w:lineRule="auto"/>
              <w:ind w:left="3387"/>
            </w:pPr>
            <w:r>
              <w:rPr>
                <w:b/>
                <w:bCs/>
                <w:spacing w:val="-3"/>
              </w:rPr>
              <w:t>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35" w:type="dxa"/>
            <w:vAlign w:val="top"/>
          </w:tcPr>
          <w:p>
            <w:pPr>
              <w:pStyle w:val="6"/>
              <w:spacing w:before="126" w:line="41" w:lineRule="exact"/>
              <w:ind w:left="295"/>
              <w:rPr>
                <w:sz w:val="6"/>
                <w:szCs w:val="6"/>
              </w:rPr>
            </w:pPr>
            <w:r>
              <w:rPr>
                <w:spacing w:val="-1"/>
                <w:position w:val="-1"/>
                <w:sz w:val="6"/>
                <w:szCs w:val="6"/>
              </w:rPr>
              <w:t>——</w:t>
            </w:r>
          </w:p>
        </w:tc>
        <w:tc>
          <w:tcPr>
            <w:tcW w:w="13765" w:type="dxa"/>
            <w:gridSpan w:val="3"/>
            <w:vAlign w:val="top"/>
          </w:tcPr>
          <w:p>
            <w:pPr>
              <w:pStyle w:val="6"/>
              <w:spacing w:before="47" w:line="220" w:lineRule="auto"/>
              <w:ind w:left="5660"/>
            </w:pPr>
            <w:r>
              <w:rPr>
                <w:spacing w:val="31"/>
              </w:rPr>
              <w:t>违反行政许可有关规定的行为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73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2" w:line="184" w:lineRule="auto"/>
              <w:ind w:left="315"/>
            </w:pPr>
            <w:r>
              <w:t>1</w:t>
            </w:r>
          </w:p>
        </w:tc>
        <w:tc>
          <w:tcPr>
            <w:tcW w:w="335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225" w:lineRule="auto"/>
              <w:ind w:left="10" w:right="57"/>
            </w:pPr>
            <w:r>
              <w:rPr>
                <w:spacing w:val="3"/>
              </w:rPr>
              <w:t>市场主体证照未按法律法规规定登记、变更、</w:t>
            </w:r>
            <w:r>
              <w:rPr>
                <w:spacing w:val="18"/>
              </w:rPr>
              <w:t xml:space="preserve"> </w:t>
            </w:r>
            <w:r>
              <w:rPr>
                <w:spacing w:val="-1"/>
              </w:rPr>
              <w:t>、注销、公示等类违法行为</w:t>
            </w:r>
          </w:p>
        </w:tc>
        <w:tc>
          <w:tcPr>
            <w:tcW w:w="2978" w:type="dxa"/>
            <w:vAlign w:val="top"/>
          </w:tcPr>
          <w:p>
            <w:pPr>
              <w:rPr>
                <w:rFonts w:ascii="Arial"/>
                <w:sz w:val="21"/>
              </w:rPr>
            </w:pPr>
          </w:p>
        </w:tc>
        <w:tc>
          <w:tcPr>
            <w:tcW w:w="7430" w:type="dxa"/>
            <w:vAlign w:val="top"/>
          </w:tcPr>
          <w:p>
            <w:pPr>
              <w:pStyle w:val="6"/>
              <w:spacing w:before="176" w:line="225" w:lineRule="auto"/>
              <w:ind w:left="94" w:right="135" w:hanging="29"/>
            </w:pPr>
            <w:r>
              <w:t>《</w:t>
            </w:r>
            <w:r>
              <w:rPr>
                <w:rFonts w:hint="eastAsia"/>
                <w:lang w:eastAsia="zh-CN"/>
              </w:rPr>
              <w:t>中华人民共和国行政处罚法</w:t>
            </w:r>
            <w:r>
              <w:t>》第三十三条第一款：“违法行为轻微并及时改正，没有造成危害后果的，不予行政处罚</w:t>
            </w:r>
            <w:r>
              <w:rPr>
                <w:spacing w:val="18"/>
              </w:rPr>
              <w:t xml:space="preserve"> </w:t>
            </w:r>
            <w:r>
              <w:rPr>
                <w:spacing w:val="5"/>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735" w:type="dxa"/>
            <w:vMerge w:val="continue"/>
            <w:tcBorders>
              <w:top w:val="nil"/>
              <w:bottom w:val="nil"/>
            </w:tcBorders>
            <w:vAlign w:val="top"/>
          </w:tcPr>
          <w:p>
            <w:pPr>
              <w:rPr>
                <w:rFonts w:ascii="Arial"/>
                <w:sz w:val="21"/>
              </w:rPr>
            </w:pPr>
          </w:p>
        </w:tc>
        <w:tc>
          <w:tcPr>
            <w:tcW w:w="3357" w:type="dxa"/>
            <w:vMerge w:val="continue"/>
            <w:tcBorders>
              <w:top w:val="nil"/>
              <w:bottom w:val="nil"/>
            </w:tcBorders>
            <w:vAlign w:val="top"/>
          </w:tcPr>
          <w:p>
            <w:pPr>
              <w:rPr>
                <w:rFonts w:ascii="Arial"/>
                <w:sz w:val="21"/>
              </w:rPr>
            </w:pPr>
          </w:p>
        </w:tc>
        <w:tc>
          <w:tcPr>
            <w:tcW w:w="2978" w:type="dxa"/>
            <w:vMerge w:val="restart"/>
            <w:tcBorders>
              <w:bottom w:val="nil"/>
            </w:tcBorders>
            <w:vAlign w:val="top"/>
          </w:tcPr>
          <w:p>
            <w:pPr>
              <w:spacing w:line="453" w:lineRule="auto"/>
              <w:rPr>
                <w:rFonts w:ascii="Arial"/>
                <w:sz w:val="21"/>
              </w:rPr>
            </w:pPr>
          </w:p>
          <w:p>
            <w:pPr>
              <w:pStyle w:val="6"/>
              <w:spacing w:before="52" w:line="223" w:lineRule="auto"/>
              <w:ind w:left="13" w:firstLine="99"/>
            </w:pPr>
            <w:r>
              <w:rPr>
                <w:spacing w:val="-2"/>
              </w:rPr>
              <w:t>一、食品经营许可证载明的许可事项发生</w:t>
            </w:r>
            <w:r>
              <w:rPr>
                <w:spacing w:val="10"/>
              </w:rPr>
              <w:t xml:space="preserve"> </w:t>
            </w:r>
            <w:r>
              <w:rPr>
                <w:spacing w:val="-1"/>
              </w:rPr>
              <w:t>变化，食品经营者未按规定申请变更经营</w:t>
            </w:r>
            <w:r>
              <w:rPr>
                <w:spacing w:val="6"/>
              </w:rPr>
              <w:t xml:space="preserve">  </w:t>
            </w:r>
            <w:r>
              <w:rPr>
                <w:spacing w:val="-1"/>
              </w:rPr>
              <w:t>许可，初次实施此类违法行为，不存在其</w:t>
            </w:r>
            <w:r>
              <w:rPr>
                <w:spacing w:val="5"/>
              </w:rPr>
              <w:t xml:space="preserve">  </w:t>
            </w:r>
            <w:r>
              <w:rPr>
                <w:spacing w:val="-1"/>
              </w:rPr>
              <w:t>他食品经营违法行为，未发生食品安全事</w:t>
            </w:r>
            <w:r>
              <w:rPr>
                <w:spacing w:val="6"/>
              </w:rPr>
              <w:t xml:space="preserve">  </w:t>
            </w:r>
            <w:r>
              <w:rPr>
                <w:spacing w:val="-1"/>
              </w:rPr>
              <w:t>故，并已自行改正或在市场监管部门规定</w:t>
            </w:r>
            <w:r>
              <w:rPr>
                <w:spacing w:val="4"/>
              </w:rPr>
              <w:t xml:space="preserve">  </w:t>
            </w:r>
            <w:r>
              <w:rPr>
                <w:spacing w:val="-1"/>
              </w:rPr>
              <w:t>期限内改正。</w:t>
            </w:r>
          </w:p>
          <w:p>
            <w:pPr>
              <w:pStyle w:val="6"/>
              <w:spacing w:before="29" w:line="214" w:lineRule="auto"/>
              <w:ind w:left="23" w:right="64"/>
            </w:pPr>
            <w:r>
              <w:t>二、食品经营许可有效期届满未延续的， 同时满足以下条件：</w:t>
            </w:r>
          </w:p>
          <w:p>
            <w:pPr>
              <w:pStyle w:val="6"/>
              <w:spacing w:before="8" w:line="224" w:lineRule="auto"/>
              <w:ind w:left="23" w:right="224"/>
              <w:jc w:val="both"/>
            </w:pPr>
            <w:r>
              <w:rPr>
                <w:spacing w:val="4"/>
              </w:rPr>
              <w:t>1.违法行为持续时间未超过1个月的；</w:t>
            </w:r>
            <w:r>
              <w:rPr>
                <w:spacing w:val="7"/>
              </w:rPr>
              <w:t xml:space="preserve"> </w:t>
            </w:r>
            <w:r>
              <w:rPr>
                <w:spacing w:val="-1"/>
              </w:rPr>
              <w:t>2.尚未销售、或已经销售且货值金额在</w:t>
            </w:r>
            <w:r>
              <w:rPr>
                <w:spacing w:val="8"/>
              </w:rPr>
              <w:t xml:space="preserve"> 3000元以下的；</w:t>
            </w:r>
          </w:p>
          <w:p>
            <w:pPr>
              <w:pStyle w:val="6"/>
              <w:spacing w:before="9" w:line="227" w:lineRule="auto"/>
              <w:ind w:left="22" w:right="84" w:hanging="9"/>
            </w:pPr>
            <w:r>
              <w:rPr>
                <w:spacing w:val="-1"/>
              </w:rPr>
              <w:t>3.经营者实际具备取得食品经营许可条件</w:t>
            </w:r>
            <w:r>
              <w:rPr>
                <w:spacing w:val="8"/>
              </w:rPr>
              <w:t xml:space="preserve"> </w:t>
            </w:r>
            <w:r>
              <w:rPr>
                <w:spacing w:val="-10"/>
              </w:rPr>
              <w:t>的</w:t>
            </w:r>
            <w:r>
              <w:rPr>
                <w:spacing w:val="56"/>
                <w:w w:val="101"/>
              </w:rPr>
              <w:t xml:space="preserve"> </w:t>
            </w:r>
            <w:r>
              <w:rPr>
                <w:spacing w:val="-10"/>
              </w:rPr>
              <w:t>；</w:t>
            </w:r>
          </w:p>
          <w:p>
            <w:pPr>
              <w:pStyle w:val="6"/>
              <w:spacing w:before="5" w:line="232" w:lineRule="auto"/>
              <w:ind w:left="22" w:right="80" w:hanging="9"/>
            </w:pPr>
            <w:r>
              <w:rPr>
                <w:spacing w:val="-1"/>
              </w:rPr>
              <w:t>4.经营的食品、食品添加剂符合食品安全</w:t>
            </w:r>
            <w:r>
              <w:rPr>
                <w:spacing w:val="12"/>
              </w:rPr>
              <w:t xml:space="preserve"> </w:t>
            </w:r>
            <w:r>
              <w:rPr>
                <w:spacing w:val="-1"/>
              </w:rPr>
              <w:t>标准，无其它违法行为。</w:t>
            </w:r>
          </w:p>
        </w:tc>
        <w:tc>
          <w:tcPr>
            <w:tcW w:w="7430" w:type="dxa"/>
            <w:vAlign w:val="top"/>
          </w:tcPr>
          <w:p>
            <w:pPr>
              <w:spacing w:line="263" w:lineRule="auto"/>
              <w:rPr>
                <w:rFonts w:ascii="Arial"/>
                <w:sz w:val="21"/>
              </w:rPr>
            </w:pPr>
          </w:p>
          <w:p>
            <w:pPr>
              <w:pStyle w:val="6"/>
              <w:spacing w:before="52" w:line="226" w:lineRule="auto"/>
              <w:ind w:left="35" w:right="121" w:firstLine="30"/>
              <w:jc w:val="both"/>
            </w:pPr>
            <w:r>
              <w:t>《食品经营许可管理办法》第四十九条第一款：“违反本办法第二十七条第一款规定</w:t>
            </w:r>
            <w:r>
              <w:rPr>
                <w:spacing w:val="-1"/>
              </w:rPr>
              <w:t>，食品经营许可证</w:t>
            </w:r>
            <w:r>
              <w:t xml:space="preserve"> </w:t>
            </w:r>
            <w:r>
              <w:rPr>
                <w:spacing w:val="1"/>
              </w:rPr>
              <w:t>载明的许可事项发生变化，食品经营者未按规定申请变更经营许可的，由原发证的食品药品监督管理部</w:t>
            </w:r>
            <w:r>
              <w:rPr>
                <w:spacing w:val="17"/>
              </w:rPr>
              <w:t xml:space="preserve"> </w:t>
            </w:r>
            <w:r>
              <w:rPr>
                <w:spacing w:val="5"/>
              </w:rPr>
              <w:t>门责令改正，给予警告；拒不改正的，处20</w:t>
            </w:r>
            <w:r>
              <w:rPr>
                <w:spacing w:val="4"/>
              </w:rPr>
              <w:t>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7" w:hRule="atLeast"/>
        </w:trPr>
        <w:tc>
          <w:tcPr>
            <w:tcW w:w="735" w:type="dxa"/>
            <w:vMerge w:val="continue"/>
            <w:tcBorders>
              <w:top w:val="nil"/>
              <w:bottom w:val="nil"/>
            </w:tcBorders>
            <w:vAlign w:val="top"/>
          </w:tcPr>
          <w:p>
            <w:pPr>
              <w:rPr>
                <w:rFonts w:ascii="Arial"/>
                <w:sz w:val="21"/>
              </w:rPr>
            </w:pPr>
          </w:p>
        </w:tc>
        <w:tc>
          <w:tcPr>
            <w:tcW w:w="3357" w:type="dxa"/>
            <w:vMerge w:val="continue"/>
            <w:tcBorders>
              <w:top w:val="nil"/>
              <w:bottom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0" w:type="dxa"/>
            <w:vAlign w:val="top"/>
          </w:tcPr>
          <w:p>
            <w:pPr>
              <w:rPr>
                <w:rFonts w:ascii="Arial"/>
                <w:sz w:val="21"/>
              </w:rPr>
            </w:pPr>
          </w:p>
          <w:p>
            <w:pPr>
              <w:rPr>
                <w:rFonts w:ascii="Arial"/>
                <w:sz w:val="21"/>
              </w:rPr>
            </w:pPr>
          </w:p>
          <w:p>
            <w:pPr>
              <w:spacing w:line="241" w:lineRule="auto"/>
              <w:rPr>
                <w:rFonts w:ascii="Arial"/>
                <w:sz w:val="21"/>
              </w:rPr>
            </w:pPr>
          </w:p>
          <w:p>
            <w:pPr>
              <w:pStyle w:val="6"/>
              <w:spacing w:before="52" w:line="219" w:lineRule="auto"/>
              <w:ind w:left="65"/>
            </w:pPr>
            <w:r>
              <w:t>《</w:t>
            </w:r>
            <w:r>
              <w:rPr>
                <w:rFonts w:hint="eastAsia"/>
                <w:lang w:eastAsia="zh-CN"/>
              </w:rPr>
              <w:t>中华人民共和国食品安全法</w:t>
            </w:r>
            <w:r>
              <w:t>》第一百二十二条：“违反本法规定，未取得食品生产经营许可从事食品</w:t>
            </w:r>
          </w:p>
          <w:p>
            <w:pPr>
              <w:pStyle w:val="6"/>
              <w:spacing w:before="10" w:line="219" w:lineRule="auto"/>
              <w:ind w:left="15" w:right="98" w:firstLine="89"/>
            </w:pPr>
            <w:r>
              <w:t>生产经营活动，或者未取得食品添加剂生产许可从事食品添加剂生产活动的，由县级以上人民政府食品</w:t>
            </w:r>
            <w:r>
              <w:rPr>
                <w:spacing w:val="15"/>
              </w:rPr>
              <w:t xml:space="preserve"> </w:t>
            </w:r>
            <w:r>
              <w:t>药品监督管理部门没收违法所得和违法生产经营的食品、食品添加剂以及用于违法</w:t>
            </w:r>
            <w:r>
              <w:rPr>
                <w:spacing w:val="-1"/>
              </w:rPr>
              <w:t>生产经营的工具、设</w:t>
            </w:r>
          </w:p>
          <w:p>
            <w:pPr>
              <w:pStyle w:val="6"/>
              <w:spacing w:before="19" w:line="233" w:lineRule="auto"/>
              <w:ind w:left="45" w:right="100" w:firstLine="60"/>
            </w:pPr>
            <w:r>
              <w:t>备、原料等物品；违法生产经营的食品、食品添加剂货值金额不足一万元的，并处五万元以上十万元以</w:t>
            </w:r>
            <w:r>
              <w:rPr>
                <w:spacing w:val="13"/>
              </w:rPr>
              <w:t xml:space="preserve"> </w:t>
            </w:r>
            <w:r>
              <w:rPr>
                <w:spacing w:val="-8"/>
              </w:rPr>
              <w:t>下</w:t>
            </w:r>
            <w:r>
              <w:rPr>
                <w:spacing w:val="-9"/>
              </w:rPr>
              <w:t xml:space="preserve"> </w:t>
            </w:r>
            <w:r>
              <w:rPr>
                <w:spacing w:val="-8"/>
              </w:rPr>
              <w:t>罚</w:t>
            </w:r>
            <w:r>
              <w:rPr>
                <w:spacing w:val="-15"/>
              </w:rPr>
              <w:t xml:space="preserve"> </w:t>
            </w:r>
            <w:r>
              <w:rPr>
                <w:spacing w:val="-8"/>
              </w:rPr>
              <w:t>款</w:t>
            </w:r>
            <w:r>
              <w:rPr>
                <w:spacing w:val="-22"/>
              </w:rPr>
              <w:t xml:space="preserve"> </w:t>
            </w:r>
            <w:r>
              <w:rPr>
                <w:spacing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735" w:type="dxa"/>
            <w:vMerge w:val="continue"/>
            <w:tcBorders>
              <w:top w:val="nil"/>
              <w:bottom w:val="nil"/>
            </w:tcBorders>
            <w:vAlign w:val="top"/>
          </w:tcPr>
          <w:p>
            <w:pPr>
              <w:rPr>
                <w:rFonts w:ascii="Arial"/>
                <w:sz w:val="21"/>
              </w:rPr>
            </w:pPr>
          </w:p>
        </w:tc>
        <w:tc>
          <w:tcPr>
            <w:tcW w:w="3357" w:type="dxa"/>
            <w:vMerge w:val="continue"/>
            <w:tcBorders>
              <w:top w:val="nil"/>
              <w:bottom w:val="nil"/>
            </w:tcBorders>
            <w:vAlign w:val="top"/>
          </w:tcPr>
          <w:p>
            <w:pPr>
              <w:rPr>
                <w:rFonts w:ascii="Arial"/>
                <w:sz w:val="21"/>
              </w:rPr>
            </w:pPr>
          </w:p>
        </w:tc>
        <w:tc>
          <w:tcPr>
            <w:tcW w:w="2978"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2" w:line="214" w:lineRule="auto"/>
              <w:ind w:left="23" w:right="64"/>
            </w:pPr>
            <w:r>
              <w:t xml:space="preserve">《药品经营许可证》超过有效期未及时申 </w:t>
            </w:r>
            <w:r>
              <w:rPr>
                <w:spacing w:val="-1"/>
              </w:rPr>
              <w:t>办的，同时满足下列情况：</w:t>
            </w:r>
          </w:p>
          <w:p>
            <w:pPr>
              <w:pStyle w:val="6"/>
              <w:spacing w:before="20" w:line="223" w:lineRule="auto"/>
              <w:ind w:left="13" w:right="56" w:firstLine="9"/>
            </w:pPr>
            <w:r>
              <w:t>1.初次发现实施此类违法行为，违法行为</w:t>
            </w:r>
            <w:r>
              <w:rPr>
                <w:spacing w:val="7"/>
              </w:rPr>
              <w:t xml:space="preserve"> </w:t>
            </w:r>
            <w:r>
              <w:rPr>
                <w:spacing w:val="-1"/>
              </w:rPr>
              <w:t>轻微或违法行为持续时间少于30天且违法</w:t>
            </w:r>
            <w:r>
              <w:rPr>
                <w:spacing w:val="11"/>
              </w:rPr>
              <w:t xml:space="preserve"> </w:t>
            </w:r>
            <w:r>
              <w:rPr>
                <w:spacing w:val="5"/>
              </w:rPr>
              <w:t>所得少于200元，未造成危害后果；</w:t>
            </w:r>
          </w:p>
          <w:p>
            <w:pPr>
              <w:pStyle w:val="6"/>
              <w:spacing w:before="10" w:line="219" w:lineRule="auto"/>
              <w:ind w:left="13" w:right="62"/>
            </w:pPr>
            <w:r>
              <w:t>2.已自行改正或者在市场监管部门规定的</w:t>
            </w:r>
            <w:r>
              <w:rPr>
                <w:spacing w:val="11"/>
              </w:rPr>
              <w:t xml:space="preserve"> </w:t>
            </w:r>
            <w:r>
              <w:t>期限内改正。</w:t>
            </w:r>
          </w:p>
        </w:tc>
        <w:tc>
          <w:tcPr>
            <w:tcW w:w="7430" w:type="dxa"/>
            <w:vAlign w:val="top"/>
          </w:tcPr>
          <w:p>
            <w:pPr>
              <w:spacing w:line="415" w:lineRule="auto"/>
              <w:rPr>
                <w:rFonts w:ascii="Arial"/>
                <w:sz w:val="21"/>
              </w:rPr>
            </w:pPr>
          </w:p>
          <w:p>
            <w:pPr>
              <w:pStyle w:val="6"/>
              <w:spacing w:before="52" w:line="223" w:lineRule="auto"/>
              <w:ind w:left="45" w:right="120" w:firstLine="20"/>
              <w:jc w:val="both"/>
            </w:pPr>
            <w:r>
              <w:t>《</w:t>
            </w:r>
            <w:r>
              <w:rPr>
                <w:rFonts w:hint="eastAsia"/>
                <w:lang w:eastAsia="zh-CN"/>
              </w:rPr>
              <w:t>中华人民共和国药品管理法</w:t>
            </w:r>
            <w:r>
              <w:t>》第五十一条第一款、第二款规定：“从事药品批发活动，应当经所在</w:t>
            </w:r>
            <w:r>
              <w:rPr>
                <w:spacing w:val="-1"/>
              </w:rPr>
              <w:t>地省、自治区、直</w:t>
            </w:r>
            <w:r>
              <w:t xml:space="preserve"> </w:t>
            </w:r>
            <w:r>
              <w:rPr>
                <w:spacing w:val="1"/>
              </w:rPr>
              <w:t>辖市人民政府药品监督管理部门批准，取得药品经营许可证。从事药品零售活动，应当经所在地县级以</w:t>
            </w:r>
            <w:r>
              <w:rPr>
                <w:spacing w:val="8"/>
              </w:rPr>
              <w:t xml:space="preserve"> </w:t>
            </w:r>
            <w:r>
              <w:t>上地方人民政府药品监督管理部门批准，取得药品经营许可证。无药品经营许可证的，不得经营药品。</w:t>
            </w:r>
          </w:p>
          <w:p>
            <w:pPr>
              <w:pStyle w:val="6"/>
              <w:spacing w:before="11" w:line="219" w:lineRule="auto"/>
              <w:ind w:left="25"/>
            </w:pPr>
            <w:r>
              <w:t>药品经营许可证应当标明有效期和经营范围，到期重新审查发证。</w:t>
            </w:r>
            <w:r>
              <w:rPr>
                <w:spacing w:val="52"/>
              </w:rPr>
              <w:t xml:space="preserve"> </w:t>
            </w:r>
            <w:r>
              <w:t>……</w:t>
            </w:r>
            <w:r>
              <w:rPr>
                <w:spacing w:val="-56"/>
              </w:rPr>
              <w:t xml:space="preserve"> </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735" w:type="dxa"/>
            <w:vMerge w:val="continue"/>
            <w:tcBorders>
              <w:top w:val="nil"/>
              <w:bottom w:val="nil"/>
            </w:tcBorders>
            <w:vAlign w:val="top"/>
          </w:tcPr>
          <w:p>
            <w:pPr>
              <w:rPr>
                <w:rFonts w:ascii="Arial"/>
                <w:sz w:val="21"/>
              </w:rPr>
            </w:pPr>
          </w:p>
        </w:tc>
        <w:tc>
          <w:tcPr>
            <w:tcW w:w="3357" w:type="dxa"/>
            <w:vMerge w:val="continue"/>
            <w:tcBorders>
              <w:top w:val="nil"/>
              <w:bottom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0" w:type="dxa"/>
            <w:vAlign w:val="top"/>
          </w:tcPr>
          <w:p>
            <w:pPr>
              <w:spacing w:line="259" w:lineRule="auto"/>
              <w:rPr>
                <w:rFonts w:ascii="Arial"/>
                <w:sz w:val="21"/>
              </w:rPr>
            </w:pPr>
          </w:p>
          <w:p>
            <w:pPr>
              <w:pStyle w:val="6"/>
              <w:spacing w:before="52" w:line="219" w:lineRule="auto"/>
              <w:ind w:left="15" w:right="161" w:firstLine="50"/>
            </w:pPr>
            <w:r>
              <w:t>《</w:t>
            </w:r>
            <w:r>
              <w:rPr>
                <w:rFonts w:hint="eastAsia"/>
                <w:lang w:eastAsia="zh-CN"/>
              </w:rPr>
              <w:t>中华人民共和国药品管理法</w:t>
            </w:r>
            <w:r>
              <w:t>》第一百一十五条：“未取得药品生产许可证、药品经营许可证或者医</w:t>
            </w:r>
            <w:r>
              <w:rPr>
                <w:spacing w:val="-1"/>
              </w:rPr>
              <w:t>疗机构制剂许可证</w:t>
            </w:r>
            <w:r>
              <w:t xml:space="preserve"> 生产、销售药品的，责令关闭，没收违法生产、销售的药品和违法所得，并处违法生产、销售的药品</w:t>
            </w:r>
          </w:p>
          <w:p>
            <w:pPr>
              <w:pStyle w:val="6"/>
              <w:spacing w:before="20" w:line="237" w:lineRule="auto"/>
              <w:ind w:left="15" w:right="268" w:firstLine="249"/>
            </w:pPr>
            <w:r>
              <w:t>(包括已售出和未售出的药品，下同)货值金额十五倍以上三十倍以下的罚款；货值金额不足十万元</w:t>
            </w:r>
            <w:r>
              <w:rPr>
                <w:spacing w:val="5"/>
              </w:rPr>
              <w:t xml:space="preserve"> </w:t>
            </w:r>
            <w:r>
              <w:rPr>
                <w:spacing w:val="15"/>
              </w:rPr>
              <w:t>的，按十万元计算。”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735" w:type="dxa"/>
            <w:vMerge w:val="continue"/>
            <w:tcBorders>
              <w:top w:val="nil"/>
            </w:tcBorders>
            <w:vAlign w:val="top"/>
          </w:tcPr>
          <w:p>
            <w:pPr>
              <w:rPr>
                <w:rFonts w:ascii="Arial"/>
                <w:sz w:val="21"/>
              </w:rPr>
            </w:pPr>
          </w:p>
        </w:tc>
        <w:tc>
          <w:tcPr>
            <w:tcW w:w="3357" w:type="dxa"/>
            <w:vMerge w:val="continue"/>
            <w:tcBorders>
              <w:top w:val="nil"/>
            </w:tcBorders>
            <w:vAlign w:val="top"/>
          </w:tcPr>
          <w:p>
            <w:pPr>
              <w:rPr>
                <w:rFonts w:ascii="Arial"/>
                <w:sz w:val="21"/>
              </w:rPr>
            </w:pPr>
          </w:p>
        </w:tc>
        <w:tc>
          <w:tcPr>
            <w:tcW w:w="2978" w:type="dxa"/>
            <w:vAlign w:val="top"/>
          </w:tcPr>
          <w:p>
            <w:pPr>
              <w:spacing w:line="273" w:lineRule="auto"/>
              <w:rPr>
                <w:rFonts w:ascii="Arial"/>
                <w:sz w:val="21"/>
              </w:rPr>
            </w:pPr>
          </w:p>
          <w:p>
            <w:pPr>
              <w:spacing w:line="274" w:lineRule="auto"/>
              <w:rPr>
                <w:rFonts w:ascii="Arial"/>
                <w:sz w:val="21"/>
              </w:rPr>
            </w:pPr>
          </w:p>
          <w:p>
            <w:pPr>
              <w:pStyle w:val="6"/>
              <w:spacing w:before="52" w:line="227" w:lineRule="auto"/>
              <w:ind w:left="23" w:right="65"/>
              <w:jc w:val="both"/>
            </w:pPr>
            <w:r>
              <w:rPr>
                <w:spacing w:val="-1"/>
              </w:rPr>
              <w:t>医疗器械经营企业擅自变更经营场所的，</w:t>
            </w:r>
            <w:r>
              <w:rPr>
                <w:spacing w:val="16"/>
              </w:rPr>
              <w:t xml:space="preserve"> </w:t>
            </w:r>
            <w:r>
              <w:rPr>
                <w:spacing w:val="-1"/>
              </w:rPr>
              <w:t>初次违法，已自行改正或者在药品监管部</w:t>
            </w:r>
            <w:r>
              <w:rPr>
                <w:spacing w:val="11"/>
              </w:rPr>
              <w:t xml:space="preserve"> </w:t>
            </w:r>
            <w:r>
              <w:t>门责令改正的期限内改正的。</w:t>
            </w:r>
          </w:p>
        </w:tc>
        <w:tc>
          <w:tcPr>
            <w:tcW w:w="7430" w:type="dxa"/>
            <w:vAlign w:val="top"/>
          </w:tcPr>
          <w:p>
            <w:pPr>
              <w:spacing w:line="340" w:lineRule="auto"/>
              <w:rPr>
                <w:rFonts w:ascii="Arial"/>
                <w:sz w:val="21"/>
              </w:rPr>
            </w:pPr>
          </w:p>
          <w:p>
            <w:pPr>
              <w:pStyle w:val="6"/>
              <w:spacing w:before="52" w:line="230" w:lineRule="auto"/>
              <w:ind w:left="25" w:right="161" w:firstLine="40"/>
            </w:pPr>
            <w:r>
              <w:t>《医疗器械精华监督管理办法》第十七条第一款规定：“许可事项变更的，应当向原</w:t>
            </w:r>
            <w:r>
              <w:rPr>
                <w:spacing w:val="-1"/>
              </w:rPr>
              <w:t>发证部门提出《医</w:t>
            </w:r>
            <w:r>
              <w:t xml:space="preserve"> </w:t>
            </w:r>
            <w:r>
              <w:rPr>
                <w:spacing w:val="-5"/>
              </w:rPr>
              <w:t>疗器械经营许可证》变更申请，并提交本办法第八条规定中涉及变更内容的有关资料。  ·</w:t>
            </w:r>
            <w:r>
              <w:rPr>
                <w:spacing w:val="-9"/>
              </w:rPr>
              <w:t xml:space="preserve"> </w:t>
            </w:r>
            <w:r>
              <w:rPr>
                <w:spacing w:val="-5"/>
              </w:rPr>
              <w:t>·</w:t>
            </w:r>
            <w:r>
              <w:rPr>
                <w:spacing w:val="-16"/>
              </w:rPr>
              <w:t xml:space="preserve"> </w:t>
            </w:r>
            <w:r>
              <w:rPr>
                <w:spacing w:val="-5"/>
              </w:rPr>
              <w:t>·</w:t>
            </w:r>
            <w:r>
              <w:rPr>
                <w:spacing w:val="-17"/>
              </w:rPr>
              <w:t xml:space="preserve"> </w:t>
            </w:r>
            <w:r>
              <w:rPr>
                <w:spacing w:val="-5"/>
              </w:rPr>
              <w:t>·</w:t>
            </w:r>
            <w:r>
              <w:rPr>
                <w:spacing w:val="-57"/>
              </w:rPr>
              <w:t xml:space="preserve"> </w:t>
            </w:r>
            <w:r>
              <w:rPr>
                <w:spacing w:val="-5"/>
              </w:rPr>
              <w:t>”</w:t>
            </w:r>
          </w:p>
          <w:p>
            <w:pPr>
              <w:pStyle w:val="6"/>
              <w:spacing w:before="1" w:line="219" w:lineRule="auto"/>
            </w:pPr>
            <w:r>
              <w:t>《医疗器械经营监督管理办法》第五十四条第(二</w:t>
            </w:r>
            <w:r>
              <w:rPr>
                <w:spacing w:val="-1"/>
              </w:rPr>
              <w:t>)项：“有下列情形之一的，由县级以上食品药品监</w:t>
            </w:r>
          </w:p>
          <w:p>
            <w:pPr>
              <w:pStyle w:val="6"/>
              <w:spacing w:before="10" w:line="225" w:lineRule="auto"/>
              <w:ind w:left="45" w:right="124" w:firstLine="60"/>
            </w:pPr>
            <w:r>
              <w:rPr>
                <w:spacing w:val="-3"/>
              </w:rPr>
              <w:t>督管理部门责令改正，处1万元以上3万元以下罚</w:t>
            </w:r>
            <w:r>
              <w:rPr>
                <w:spacing w:val="-4"/>
              </w:rPr>
              <w:t>款：</w:t>
            </w:r>
            <w:r>
              <w:rPr>
                <w:spacing w:val="23"/>
                <w:w w:val="101"/>
              </w:rPr>
              <w:t xml:space="preserve">   </w:t>
            </w:r>
            <w:r>
              <w:rPr>
                <w:spacing w:val="-4"/>
              </w:rPr>
              <w:t>(二)医疗器械经营企业擅自变更经营场所或者库</w:t>
            </w:r>
            <w:r>
              <w:t xml:space="preserve"> </w:t>
            </w:r>
            <w:r>
              <w:rPr>
                <w:spacing w:val="7"/>
              </w:rPr>
              <w:t>房地址、扩大经营范围或者擅自设立库房的；”</w:t>
            </w:r>
          </w:p>
        </w:tc>
      </w:tr>
    </w:tbl>
    <w:p>
      <w:pPr>
        <w:pStyle w:val="2"/>
        <w:spacing w:line="14" w:lineRule="exact"/>
        <w:rPr>
          <w:sz w:val="2"/>
        </w:rPr>
      </w:pPr>
    </w:p>
    <w:p>
      <w:pPr>
        <w:spacing w:line="14" w:lineRule="exact"/>
        <w:rPr>
          <w:sz w:val="2"/>
          <w:szCs w:val="2"/>
        </w:rPr>
        <w:sectPr>
          <w:footerReference r:id="rId10" w:type="default"/>
          <w:pgSz w:w="16820" w:h="11900"/>
          <w:pgMar w:top="471" w:right="1665" w:bottom="400" w:left="644" w:header="0" w:footer="0" w:gutter="0"/>
          <w:cols w:space="720" w:num="1"/>
        </w:sectPr>
      </w:pPr>
    </w:p>
    <w:tbl>
      <w:tblPr>
        <w:tblStyle w:val="5"/>
        <w:tblW w:w="14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3387"/>
        <w:gridCol w:w="2978"/>
        <w:gridCol w:w="7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24" w:type="dxa"/>
            <w:vAlign w:val="top"/>
          </w:tcPr>
          <w:p>
            <w:pPr>
              <w:pStyle w:val="6"/>
              <w:spacing w:before="90" w:line="168" w:lineRule="auto"/>
              <w:ind w:left="264"/>
              <w:rPr>
                <w:sz w:val="17"/>
                <w:szCs w:val="17"/>
              </w:rPr>
            </w:pPr>
            <w:r>
              <w:rPr>
                <w:sz w:val="17"/>
                <w:szCs w:val="17"/>
              </w:rPr>
              <w:t>二</w:t>
            </w:r>
          </w:p>
        </w:tc>
        <w:tc>
          <w:tcPr>
            <w:tcW w:w="13800" w:type="dxa"/>
            <w:gridSpan w:val="3"/>
            <w:vAlign w:val="top"/>
          </w:tcPr>
          <w:p>
            <w:pPr>
              <w:pStyle w:val="6"/>
              <w:spacing w:before="37" w:line="218" w:lineRule="auto"/>
              <w:ind w:left="6043"/>
              <w:rPr>
                <w:sz w:val="17"/>
                <w:szCs w:val="17"/>
              </w:rPr>
            </w:pPr>
            <w:r>
              <w:rPr>
                <w:b/>
                <w:bCs/>
                <w:spacing w:val="-3"/>
                <w:sz w:val="17"/>
                <w:szCs w:val="17"/>
              </w:rPr>
              <w:t>违反价格相关规定行为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2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5" w:line="183" w:lineRule="auto"/>
              <w:ind w:left="304"/>
              <w:rPr>
                <w:sz w:val="17"/>
                <w:szCs w:val="17"/>
              </w:rPr>
            </w:pPr>
            <w:r>
              <w:rPr>
                <w:sz w:val="17"/>
                <w:szCs w:val="17"/>
              </w:rPr>
              <w:t>2</w:t>
            </w:r>
          </w:p>
        </w:tc>
        <w:tc>
          <w:tcPr>
            <w:tcW w:w="3387"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5" w:line="223" w:lineRule="auto"/>
              <w:ind w:left="10"/>
              <w:rPr>
                <w:sz w:val="17"/>
                <w:szCs w:val="17"/>
              </w:rPr>
            </w:pPr>
            <w:r>
              <w:rPr>
                <w:spacing w:val="-2"/>
                <w:sz w:val="17"/>
                <w:szCs w:val="17"/>
              </w:rPr>
              <w:t>提供相同商品或者服务，对具有同等交易条件</w:t>
            </w:r>
            <w:r>
              <w:rPr>
                <w:spacing w:val="5"/>
                <w:sz w:val="17"/>
                <w:szCs w:val="17"/>
              </w:rPr>
              <w:t xml:space="preserve"> </w:t>
            </w:r>
            <w:r>
              <w:rPr>
                <w:sz w:val="17"/>
                <w:szCs w:val="17"/>
              </w:rPr>
              <w:t>的其他经营者实行价格歧视的</w:t>
            </w:r>
          </w:p>
        </w:tc>
        <w:tc>
          <w:tcPr>
            <w:tcW w:w="2978"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6" w:line="218" w:lineRule="auto"/>
              <w:ind w:left="22" w:hanging="9"/>
              <w:jc w:val="both"/>
              <w:rPr>
                <w:sz w:val="17"/>
                <w:szCs w:val="17"/>
              </w:rPr>
            </w:pPr>
            <w:r>
              <w:rPr>
                <w:spacing w:val="-7"/>
                <w:sz w:val="17"/>
                <w:szCs w:val="17"/>
              </w:rPr>
              <w:t>初次被发现实施此类违法行为，危害后果</w:t>
            </w:r>
            <w:r>
              <w:rPr>
                <w:spacing w:val="10"/>
                <w:sz w:val="17"/>
                <w:szCs w:val="17"/>
              </w:rPr>
              <w:t xml:space="preserve"> </w:t>
            </w:r>
            <w:r>
              <w:rPr>
                <w:spacing w:val="-7"/>
                <w:sz w:val="17"/>
                <w:szCs w:val="17"/>
              </w:rPr>
              <w:t>轻微，及时自行改正或者在市场监管部门</w:t>
            </w:r>
            <w:r>
              <w:rPr>
                <w:spacing w:val="9"/>
                <w:sz w:val="17"/>
                <w:szCs w:val="17"/>
              </w:rPr>
              <w:t xml:space="preserve"> </w:t>
            </w:r>
            <w:r>
              <w:rPr>
                <w:spacing w:val="-1"/>
                <w:sz w:val="17"/>
                <w:szCs w:val="17"/>
              </w:rPr>
              <w:t>规定的期限内积极改正。</w:t>
            </w:r>
          </w:p>
        </w:tc>
        <w:tc>
          <w:tcPr>
            <w:tcW w:w="7435" w:type="dxa"/>
            <w:vAlign w:val="top"/>
          </w:tcPr>
          <w:p>
            <w:pPr>
              <w:pStyle w:val="6"/>
              <w:spacing w:before="226" w:line="213" w:lineRule="auto"/>
              <w:ind w:left="25" w:hanging="14"/>
              <w:rPr>
                <w:sz w:val="17"/>
                <w:szCs w:val="17"/>
              </w:rPr>
            </w:pPr>
            <w:r>
              <w:rPr>
                <w:spacing w:val="-5"/>
                <w:sz w:val="17"/>
                <w:szCs w:val="17"/>
              </w:rPr>
              <w:t>《</w:t>
            </w:r>
            <w:r>
              <w:rPr>
                <w:rFonts w:hint="eastAsia"/>
                <w:spacing w:val="-5"/>
                <w:sz w:val="17"/>
                <w:szCs w:val="17"/>
                <w:lang w:eastAsia="zh-CN"/>
              </w:rPr>
              <w:t>中华人民共和国行政处罚法</w:t>
            </w:r>
            <w:r>
              <w:rPr>
                <w:spacing w:val="-5"/>
                <w:sz w:val="17"/>
                <w:szCs w:val="17"/>
              </w:rPr>
              <w:t>》第三十三条第一款：“违法行为轻微并及时改正，没有造</w:t>
            </w:r>
            <w:r>
              <w:rPr>
                <w:spacing w:val="-6"/>
                <w:sz w:val="17"/>
                <w:szCs w:val="17"/>
              </w:rPr>
              <w:t>成危害后果的，不予行政处罚</w:t>
            </w:r>
            <w:r>
              <w:rPr>
                <w:sz w:val="17"/>
                <w:szCs w:val="17"/>
              </w:rPr>
              <w:t xml:space="preserve"> </w:t>
            </w:r>
            <w:r>
              <w:rPr>
                <w:spacing w:val="-1"/>
                <w:sz w:val="17"/>
                <w:szCs w:val="17"/>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724" w:type="dxa"/>
            <w:vMerge w:val="continue"/>
            <w:tcBorders>
              <w:top w:val="nil"/>
              <w:bottom w:val="nil"/>
            </w:tcBorders>
            <w:vAlign w:val="top"/>
          </w:tcPr>
          <w:p>
            <w:pPr>
              <w:rPr>
                <w:rFonts w:ascii="Arial"/>
                <w:sz w:val="21"/>
              </w:rPr>
            </w:pPr>
          </w:p>
        </w:tc>
        <w:tc>
          <w:tcPr>
            <w:tcW w:w="3387" w:type="dxa"/>
            <w:vMerge w:val="continue"/>
            <w:tcBorders>
              <w:top w:val="nil"/>
              <w:bottom w:val="nil"/>
            </w:tcBorders>
            <w:vAlign w:val="top"/>
          </w:tcPr>
          <w:p>
            <w:pPr>
              <w:rPr>
                <w:rFonts w:ascii="Arial"/>
                <w:sz w:val="21"/>
              </w:rPr>
            </w:pPr>
          </w:p>
        </w:tc>
        <w:tc>
          <w:tcPr>
            <w:tcW w:w="2978" w:type="dxa"/>
            <w:vMerge w:val="continue"/>
            <w:tcBorders>
              <w:top w:val="nil"/>
              <w:bottom w:val="nil"/>
            </w:tcBorders>
            <w:vAlign w:val="top"/>
          </w:tcPr>
          <w:p>
            <w:pPr>
              <w:rPr>
                <w:rFonts w:ascii="Arial"/>
                <w:sz w:val="21"/>
              </w:rPr>
            </w:pPr>
          </w:p>
        </w:tc>
        <w:tc>
          <w:tcPr>
            <w:tcW w:w="7435" w:type="dxa"/>
            <w:vAlign w:val="top"/>
          </w:tcPr>
          <w:p>
            <w:pPr>
              <w:pStyle w:val="6"/>
              <w:spacing w:before="206" w:line="212" w:lineRule="auto"/>
              <w:ind w:left="34" w:right="216" w:hanging="34"/>
              <w:rPr>
                <w:sz w:val="17"/>
                <w:szCs w:val="17"/>
              </w:rPr>
            </w:pPr>
            <w:r>
              <w:rPr>
                <w:spacing w:val="-3"/>
                <w:sz w:val="17"/>
                <w:szCs w:val="17"/>
              </w:rPr>
              <w:t>《</w:t>
            </w:r>
            <w:r>
              <w:rPr>
                <w:rFonts w:hint="eastAsia"/>
                <w:spacing w:val="-3"/>
                <w:sz w:val="17"/>
                <w:szCs w:val="17"/>
                <w:lang w:eastAsia="zh-CN"/>
              </w:rPr>
              <w:t>中华人民共和国价格法</w:t>
            </w:r>
            <w:r>
              <w:rPr>
                <w:spacing w:val="-3"/>
                <w:sz w:val="17"/>
                <w:szCs w:val="17"/>
              </w:rPr>
              <w:t>》第十四条第一款第(五项):“经营</w:t>
            </w:r>
            <w:r>
              <w:rPr>
                <w:spacing w:val="-4"/>
                <w:sz w:val="17"/>
                <w:szCs w:val="17"/>
              </w:rPr>
              <w:t>者不得有下列不正当价格行为：</w:t>
            </w:r>
            <w:r>
              <w:rPr>
                <w:spacing w:val="56"/>
                <w:sz w:val="17"/>
                <w:szCs w:val="17"/>
              </w:rPr>
              <w:t xml:space="preserve"> </w:t>
            </w:r>
            <w:r>
              <w:rPr>
                <w:spacing w:val="-4"/>
                <w:sz w:val="17"/>
                <w:szCs w:val="17"/>
              </w:rPr>
              <w:t>……(五)提供相同商</w:t>
            </w:r>
            <w:r>
              <w:rPr>
                <w:sz w:val="17"/>
                <w:szCs w:val="17"/>
              </w:rPr>
              <w:t xml:space="preserve"> </w:t>
            </w:r>
            <w:r>
              <w:rPr>
                <w:spacing w:val="-5"/>
                <w:sz w:val="17"/>
                <w:szCs w:val="17"/>
              </w:rPr>
              <w:t>品或者服务，对具有同等交易条件的其他经营者实行价格歧视；</w:t>
            </w:r>
            <w:r>
              <w:rPr>
                <w:spacing w:val="74"/>
                <w:sz w:val="17"/>
                <w:szCs w:val="17"/>
              </w:rPr>
              <w:t xml:space="preserve"> </w:t>
            </w:r>
            <w:r>
              <w:rPr>
                <w:spacing w:val="-5"/>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724" w:type="dxa"/>
            <w:vMerge w:val="continue"/>
            <w:tcBorders>
              <w:top w:val="nil"/>
            </w:tcBorders>
            <w:vAlign w:val="top"/>
          </w:tcPr>
          <w:p>
            <w:pPr>
              <w:rPr>
                <w:rFonts w:ascii="Arial"/>
                <w:sz w:val="21"/>
              </w:rPr>
            </w:pPr>
          </w:p>
        </w:tc>
        <w:tc>
          <w:tcPr>
            <w:tcW w:w="3387"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5" w:type="dxa"/>
            <w:vAlign w:val="top"/>
          </w:tcPr>
          <w:p>
            <w:pPr>
              <w:pStyle w:val="6"/>
              <w:spacing w:before="209" w:line="220" w:lineRule="auto"/>
              <w:ind w:left="24" w:hanging="24"/>
              <w:jc w:val="both"/>
              <w:rPr>
                <w:sz w:val="17"/>
                <w:szCs w:val="17"/>
              </w:rPr>
            </w:pPr>
            <w:r>
              <w:rPr>
                <w:spacing w:val="-5"/>
                <w:sz w:val="17"/>
                <w:szCs w:val="17"/>
              </w:rPr>
              <w:t>《</w:t>
            </w:r>
            <w:r>
              <w:rPr>
                <w:rFonts w:hint="eastAsia"/>
                <w:spacing w:val="-5"/>
                <w:sz w:val="17"/>
                <w:szCs w:val="17"/>
                <w:lang w:eastAsia="zh-CN"/>
              </w:rPr>
              <w:t>中华人民共和国价格法</w:t>
            </w:r>
            <w:r>
              <w:rPr>
                <w:spacing w:val="-5"/>
                <w:sz w:val="17"/>
                <w:szCs w:val="17"/>
              </w:rPr>
              <w:t>》第四十条第一款：“经营者有本法第十四条所列行为之一</w:t>
            </w:r>
            <w:r>
              <w:rPr>
                <w:spacing w:val="-6"/>
                <w:sz w:val="17"/>
                <w:szCs w:val="17"/>
              </w:rPr>
              <w:t>的，责令改正，没收违法所得，可</w:t>
            </w:r>
            <w:r>
              <w:rPr>
                <w:sz w:val="17"/>
                <w:szCs w:val="17"/>
              </w:rPr>
              <w:t xml:space="preserve"> </w:t>
            </w:r>
            <w:r>
              <w:rPr>
                <w:spacing w:val="-6"/>
                <w:sz w:val="17"/>
                <w:szCs w:val="17"/>
              </w:rPr>
              <w:t>以并处违法所得五倍以下的罚款；没有违法所得的，予以警告，可以并处罚款；情节严重的，责令停业</w:t>
            </w:r>
            <w:r>
              <w:rPr>
                <w:spacing w:val="4"/>
                <w:sz w:val="17"/>
                <w:szCs w:val="17"/>
              </w:rPr>
              <w:t xml:space="preserve"> </w:t>
            </w:r>
            <w:r>
              <w:rPr>
                <w:spacing w:val="-6"/>
                <w:sz w:val="17"/>
                <w:szCs w:val="17"/>
              </w:rPr>
              <w:t>整顿，或者由工商行政管理机关吊销营业执照。有关法律对本法第十四条所列行为的处罚及处罚机关另</w:t>
            </w:r>
            <w:r>
              <w:rPr>
                <w:spacing w:val="18"/>
                <w:sz w:val="17"/>
                <w:szCs w:val="17"/>
              </w:rPr>
              <w:t xml:space="preserve"> </w:t>
            </w:r>
            <w:r>
              <w:rPr>
                <w:spacing w:val="8"/>
                <w:sz w:val="17"/>
                <w:szCs w:val="17"/>
              </w:rPr>
              <w:t>有规定的，可以依照有关法律的规定执行。”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24" w:type="dxa"/>
            <w:vAlign w:val="top"/>
          </w:tcPr>
          <w:p>
            <w:pPr>
              <w:pStyle w:val="6"/>
              <w:spacing w:before="45" w:line="189" w:lineRule="auto"/>
              <w:ind w:left="264"/>
              <w:rPr>
                <w:sz w:val="17"/>
                <w:szCs w:val="17"/>
              </w:rPr>
            </w:pPr>
            <w:r>
              <w:rPr>
                <w:sz w:val="17"/>
                <w:szCs w:val="17"/>
              </w:rPr>
              <w:t>三</w:t>
            </w:r>
          </w:p>
        </w:tc>
        <w:tc>
          <w:tcPr>
            <w:tcW w:w="13800" w:type="dxa"/>
            <w:gridSpan w:val="3"/>
            <w:vAlign w:val="top"/>
          </w:tcPr>
          <w:p>
            <w:pPr>
              <w:pStyle w:val="6"/>
              <w:spacing w:before="30" w:line="206" w:lineRule="auto"/>
              <w:ind w:left="5781"/>
              <w:rPr>
                <w:sz w:val="17"/>
                <w:szCs w:val="17"/>
              </w:rPr>
            </w:pPr>
            <w:r>
              <w:rPr>
                <w:spacing w:val="-1"/>
                <w:sz w:val="17"/>
                <w:szCs w:val="17"/>
              </w:rPr>
              <w:t>违反食品安全有关规定的行为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24"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6" w:line="183" w:lineRule="auto"/>
              <w:ind w:left="304"/>
              <w:rPr>
                <w:sz w:val="17"/>
                <w:szCs w:val="17"/>
              </w:rPr>
            </w:pPr>
            <w:r>
              <w:rPr>
                <w:sz w:val="17"/>
                <w:szCs w:val="17"/>
              </w:rPr>
              <w:t>3</w:t>
            </w:r>
          </w:p>
        </w:tc>
        <w:tc>
          <w:tcPr>
            <w:tcW w:w="3387"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55" w:line="213" w:lineRule="auto"/>
              <w:ind w:left="10"/>
              <w:rPr>
                <w:sz w:val="17"/>
                <w:szCs w:val="17"/>
              </w:rPr>
            </w:pPr>
            <w:r>
              <w:rPr>
                <w:spacing w:val="-1"/>
                <w:sz w:val="17"/>
                <w:szCs w:val="17"/>
              </w:rPr>
              <w:t xml:space="preserve">食品(食用农产品)、食品添加剂生产经营者  </w:t>
            </w:r>
            <w:r>
              <w:rPr>
                <w:spacing w:val="-2"/>
                <w:sz w:val="17"/>
                <w:szCs w:val="17"/>
              </w:rPr>
              <w:t>进货时未查验许可证和相关证明文件，或者未</w:t>
            </w:r>
            <w:r>
              <w:rPr>
                <w:spacing w:val="5"/>
                <w:sz w:val="17"/>
                <w:szCs w:val="17"/>
              </w:rPr>
              <w:t xml:space="preserve"> </w:t>
            </w:r>
            <w:r>
              <w:rPr>
                <w:spacing w:val="-2"/>
                <w:sz w:val="17"/>
                <w:szCs w:val="17"/>
              </w:rPr>
              <w:t>按规定建立并遵守进货查验记录、出厂检验记</w:t>
            </w:r>
            <w:r>
              <w:rPr>
                <w:spacing w:val="4"/>
                <w:sz w:val="17"/>
                <w:szCs w:val="17"/>
              </w:rPr>
              <w:t xml:space="preserve"> </w:t>
            </w:r>
            <w:r>
              <w:rPr>
                <w:spacing w:val="-1"/>
                <w:sz w:val="17"/>
                <w:szCs w:val="17"/>
              </w:rPr>
              <w:t>录和销售记录制度</w:t>
            </w:r>
          </w:p>
        </w:tc>
        <w:tc>
          <w:tcPr>
            <w:tcW w:w="2978"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5" w:line="214" w:lineRule="auto"/>
              <w:ind w:left="13"/>
              <w:jc w:val="both"/>
              <w:rPr>
                <w:sz w:val="17"/>
                <w:szCs w:val="17"/>
              </w:rPr>
            </w:pPr>
            <w:r>
              <w:rPr>
                <w:spacing w:val="-6"/>
                <w:sz w:val="17"/>
                <w:szCs w:val="17"/>
              </w:rPr>
              <w:t>初次发现实施此类违法行为，未造成危害</w:t>
            </w:r>
            <w:r>
              <w:rPr>
                <w:spacing w:val="1"/>
                <w:sz w:val="17"/>
                <w:szCs w:val="17"/>
              </w:rPr>
              <w:t xml:space="preserve"> </w:t>
            </w:r>
            <w:r>
              <w:rPr>
                <w:spacing w:val="-7"/>
                <w:sz w:val="17"/>
                <w:szCs w:val="17"/>
              </w:rPr>
              <w:t>后果，生产经营者对案涉批次采购货品能</w:t>
            </w:r>
            <w:r>
              <w:rPr>
                <w:spacing w:val="16"/>
                <w:sz w:val="17"/>
                <w:szCs w:val="17"/>
              </w:rPr>
              <w:t xml:space="preserve"> </w:t>
            </w:r>
            <w:r>
              <w:rPr>
                <w:spacing w:val="-7"/>
                <w:sz w:val="17"/>
                <w:szCs w:val="17"/>
              </w:rPr>
              <w:t>补充提供相关许可证和合格证明文件，或</w:t>
            </w:r>
            <w:r>
              <w:rPr>
                <w:spacing w:val="15"/>
                <w:sz w:val="17"/>
                <w:szCs w:val="17"/>
              </w:rPr>
              <w:t xml:space="preserve"> </w:t>
            </w:r>
            <w:r>
              <w:rPr>
                <w:spacing w:val="-7"/>
                <w:sz w:val="17"/>
                <w:szCs w:val="17"/>
              </w:rPr>
              <w:t>生产者能提供进行出厂检验事实的相关证</w:t>
            </w:r>
            <w:r>
              <w:rPr>
                <w:spacing w:val="15"/>
                <w:sz w:val="17"/>
                <w:szCs w:val="17"/>
              </w:rPr>
              <w:t xml:space="preserve"> </w:t>
            </w:r>
            <w:r>
              <w:rPr>
                <w:spacing w:val="-6"/>
                <w:sz w:val="17"/>
                <w:szCs w:val="17"/>
              </w:rPr>
              <w:t>据，且自行改正或者在市场监管部门规定</w:t>
            </w:r>
            <w:r>
              <w:rPr>
                <w:spacing w:val="1"/>
                <w:sz w:val="17"/>
                <w:szCs w:val="17"/>
              </w:rPr>
              <w:t xml:space="preserve"> </w:t>
            </w:r>
            <w:r>
              <w:rPr>
                <w:spacing w:val="-1"/>
                <w:sz w:val="17"/>
                <w:szCs w:val="17"/>
              </w:rPr>
              <w:t>的期限内改正。</w:t>
            </w:r>
          </w:p>
        </w:tc>
        <w:tc>
          <w:tcPr>
            <w:tcW w:w="7435" w:type="dxa"/>
            <w:vAlign w:val="top"/>
          </w:tcPr>
          <w:p>
            <w:pPr>
              <w:pStyle w:val="6"/>
              <w:spacing w:before="119" w:line="224" w:lineRule="auto"/>
              <w:ind w:left="24" w:hanging="4"/>
              <w:rPr>
                <w:sz w:val="17"/>
                <w:szCs w:val="17"/>
              </w:rPr>
            </w:pPr>
            <w:r>
              <w:rPr>
                <w:spacing w:val="-5"/>
                <w:sz w:val="17"/>
                <w:szCs w:val="17"/>
              </w:rPr>
              <w:t>《</w:t>
            </w:r>
            <w:r>
              <w:rPr>
                <w:rFonts w:hint="eastAsia"/>
                <w:spacing w:val="-5"/>
                <w:sz w:val="17"/>
                <w:szCs w:val="17"/>
                <w:lang w:eastAsia="zh-CN"/>
              </w:rPr>
              <w:t>中华人民共和国行政处罚法</w:t>
            </w:r>
            <w:r>
              <w:rPr>
                <w:spacing w:val="-5"/>
                <w:sz w:val="17"/>
                <w:szCs w:val="17"/>
              </w:rPr>
              <w:t>》第三十三条第一款：“违法行为轻微</w:t>
            </w:r>
            <w:r>
              <w:rPr>
                <w:spacing w:val="-6"/>
                <w:sz w:val="17"/>
                <w:szCs w:val="17"/>
              </w:rPr>
              <w:t>并及时改正，没有造成危害后果的，不予行政处罚</w:t>
            </w:r>
            <w:r>
              <w:rPr>
                <w:sz w:val="17"/>
                <w:szCs w:val="17"/>
              </w:rPr>
              <w:t xml:space="preserve"> </w:t>
            </w:r>
            <w:r>
              <w:rPr>
                <w:spacing w:val="-1"/>
                <w:sz w:val="17"/>
                <w:szCs w:val="17"/>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724" w:type="dxa"/>
            <w:vMerge w:val="continue"/>
            <w:tcBorders>
              <w:top w:val="nil"/>
              <w:bottom w:val="nil"/>
            </w:tcBorders>
            <w:vAlign w:val="top"/>
          </w:tcPr>
          <w:p>
            <w:pPr>
              <w:rPr>
                <w:rFonts w:ascii="Arial"/>
                <w:sz w:val="21"/>
              </w:rPr>
            </w:pPr>
          </w:p>
        </w:tc>
        <w:tc>
          <w:tcPr>
            <w:tcW w:w="3387" w:type="dxa"/>
            <w:vMerge w:val="continue"/>
            <w:tcBorders>
              <w:top w:val="nil"/>
              <w:bottom w:val="nil"/>
            </w:tcBorders>
            <w:vAlign w:val="top"/>
          </w:tcPr>
          <w:p>
            <w:pPr>
              <w:rPr>
                <w:rFonts w:ascii="Arial"/>
                <w:sz w:val="21"/>
              </w:rPr>
            </w:pPr>
          </w:p>
        </w:tc>
        <w:tc>
          <w:tcPr>
            <w:tcW w:w="2978" w:type="dxa"/>
            <w:vMerge w:val="continue"/>
            <w:tcBorders>
              <w:top w:val="nil"/>
              <w:bottom w:val="nil"/>
            </w:tcBorders>
            <w:vAlign w:val="top"/>
          </w:tcPr>
          <w:p>
            <w:pPr>
              <w:rPr>
                <w:rFonts w:ascii="Arial"/>
                <w:sz w:val="21"/>
              </w:rPr>
            </w:pPr>
          </w:p>
        </w:tc>
        <w:tc>
          <w:tcPr>
            <w:tcW w:w="7435" w:type="dxa"/>
            <w:vAlign w:val="top"/>
          </w:tcPr>
          <w:p>
            <w:pPr>
              <w:pStyle w:val="6"/>
              <w:spacing w:before="289" w:line="213" w:lineRule="auto"/>
              <w:ind w:left="24" w:hanging="24"/>
              <w:jc w:val="both"/>
              <w:rPr>
                <w:sz w:val="17"/>
                <w:szCs w:val="17"/>
              </w:rPr>
            </w:pPr>
            <w:r>
              <w:rPr>
                <w:spacing w:val="-5"/>
                <w:sz w:val="17"/>
                <w:szCs w:val="17"/>
              </w:rPr>
              <w:t>《</w:t>
            </w:r>
            <w:r>
              <w:rPr>
                <w:rFonts w:hint="eastAsia"/>
                <w:spacing w:val="-5"/>
                <w:sz w:val="17"/>
                <w:szCs w:val="17"/>
                <w:lang w:eastAsia="zh-CN"/>
              </w:rPr>
              <w:t>中华人民共和国食品安全法</w:t>
            </w:r>
            <w:r>
              <w:rPr>
                <w:spacing w:val="-5"/>
                <w:sz w:val="17"/>
                <w:szCs w:val="17"/>
              </w:rPr>
              <w:t>》第五十三条第一款、第二款：“食品经营者采购食品，应当查验供货者的许可证和</w:t>
            </w:r>
            <w:r>
              <w:rPr>
                <w:spacing w:val="-6"/>
                <w:sz w:val="17"/>
                <w:szCs w:val="17"/>
              </w:rPr>
              <w:t>食品</w:t>
            </w:r>
            <w:r>
              <w:rPr>
                <w:sz w:val="17"/>
                <w:szCs w:val="17"/>
              </w:rPr>
              <w:t xml:space="preserve"> </w:t>
            </w:r>
            <w:r>
              <w:rPr>
                <w:spacing w:val="-2"/>
                <w:sz w:val="17"/>
                <w:szCs w:val="17"/>
              </w:rPr>
              <w:t>出厂检验合格证或者其他合格证明(以下称合格证明文件)。食品经营</w:t>
            </w:r>
            <w:r>
              <w:rPr>
                <w:spacing w:val="-2"/>
                <w:sz w:val="17"/>
                <w:szCs w:val="17"/>
                <w:u w:val="single" w:color="auto"/>
              </w:rPr>
              <w:t>企业应当建</w:t>
            </w:r>
            <w:r>
              <w:rPr>
                <w:spacing w:val="-2"/>
                <w:sz w:val="17"/>
                <w:szCs w:val="17"/>
              </w:rPr>
              <w:t>立食品</w:t>
            </w:r>
            <w:r>
              <w:rPr>
                <w:spacing w:val="-3"/>
                <w:sz w:val="17"/>
                <w:szCs w:val="17"/>
              </w:rPr>
              <w:t>进货查验记录</w:t>
            </w:r>
            <w:r>
              <w:rPr>
                <w:sz w:val="17"/>
                <w:szCs w:val="17"/>
              </w:rPr>
              <w:t xml:space="preserve"> </w:t>
            </w:r>
            <w:r>
              <w:rPr>
                <w:spacing w:val="-6"/>
                <w:sz w:val="17"/>
                <w:szCs w:val="17"/>
              </w:rPr>
              <w:t>制度，如实记录食品的名称、规格、数量、生产日期或者生产批号、保质期、进货日期以及供货者名称</w:t>
            </w:r>
            <w:r>
              <w:rPr>
                <w:spacing w:val="9"/>
                <w:sz w:val="17"/>
                <w:szCs w:val="17"/>
              </w:rPr>
              <w:t xml:space="preserve"> </w:t>
            </w:r>
            <w:r>
              <w:rPr>
                <w:spacing w:val="-6"/>
                <w:sz w:val="17"/>
                <w:szCs w:val="17"/>
              </w:rPr>
              <w:t>、地址、联系方式等内容，并保存相关凭证。记录和凭证保存期限应当符合本法第五十条第二款的规定</w:t>
            </w:r>
            <w:r>
              <w:rPr>
                <w:spacing w:val="1"/>
                <w:sz w:val="17"/>
                <w:szCs w:val="17"/>
              </w:rPr>
              <w:t xml:space="preserve"> </w:t>
            </w:r>
            <w:r>
              <w:rPr>
                <w:spacing w:val="-6"/>
                <w:sz w:val="17"/>
                <w:szCs w:val="17"/>
              </w:rPr>
              <w:t>。《</w:t>
            </w:r>
            <w:r>
              <w:rPr>
                <w:rFonts w:hint="eastAsia"/>
                <w:spacing w:val="-6"/>
                <w:sz w:val="17"/>
                <w:szCs w:val="17"/>
                <w:lang w:eastAsia="zh-CN"/>
              </w:rPr>
              <w:t>中华人民共和国食品安全法</w:t>
            </w:r>
            <w:r>
              <w:rPr>
                <w:spacing w:val="-6"/>
                <w:sz w:val="17"/>
                <w:szCs w:val="17"/>
              </w:rPr>
              <w:t>》第六十五条：“食用农产品销售者应当建立食用农产品进货查验记录制度，如实记录</w:t>
            </w:r>
            <w:r>
              <w:rPr>
                <w:spacing w:val="1"/>
                <w:sz w:val="17"/>
                <w:szCs w:val="17"/>
              </w:rPr>
              <w:t xml:space="preserve"> </w:t>
            </w:r>
            <w:r>
              <w:rPr>
                <w:spacing w:val="-6"/>
                <w:sz w:val="17"/>
                <w:szCs w:val="17"/>
              </w:rPr>
              <w:t>食用农产品的名称、数量、进货日期以及供货者名称、地址、联系方式等内容，并保存相关凭证。记录</w:t>
            </w:r>
            <w:r>
              <w:rPr>
                <w:spacing w:val="9"/>
                <w:sz w:val="17"/>
                <w:szCs w:val="17"/>
              </w:rPr>
              <w:t xml:space="preserve"> </w:t>
            </w:r>
            <w:r>
              <w:rPr>
                <w:spacing w:val="12"/>
                <w:sz w:val="17"/>
                <w:szCs w:val="17"/>
              </w:rPr>
              <w:t>和凭证保存期限不得少于六个月。’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724" w:type="dxa"/>
            <w:vMerge w:val="continue"/>
            <w:tcBorders>
              <w:top w:val="nil"/>
            </w:tcBorders>
            <w:vAlign w:val="top"/>
          </w:tcPr>
          <w:p>
            <w:pPr>
              <w:rPr>
                <w:rFonts w:ascii="Arial"/>
                <w:sz w:val="21"/>
              </w:rPr>
            </w:pPr>
          </w:p>
        </w:tc>
        <w:tc>
          <w:tcPr>
            <w:tcW w:w="3387"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5" w:type="dxa"/>
            <w:vAlign w:val="top"/>
          </w:tcPr>
          <w:p>
            <w:pPr>
              <w:pStyle w:val="6"/>
              <w:spacing w:before="193" w:line="219" w:lineRule="auto"/>
              <w:ind w:left="34" w:hanging="34"/>
              <w:rPr>
                <w:sz w:val="17"/>
                <w:szCs w:val="17"/>
              </w:rPr>
            </w:pPr>
            <w:r>
              <w:rPr>
                <w:spacing w:val="-1"/>
                <w:sz w:val="17"/>
                <w:szCs w:val="17"/>
              </w:rPr>
              <w:t>《</w:t>
            </w:r>
            <w:r>
              <w:rPr>
                <w:rFonts w:hint="eastAsia"/>
                <w:spacing w:val="-1"/>
                <w:sz w:val="17"/>
                <w:szCs w:val="17"/>
                <w:lang w:eastAsia="zh-CN"/>
              </w:rPr>
              <w:t>中华人民共和国食品安全法</w:t>
            </w:r>
            <w:r>
              <w:rPr>
                <w:spacing w:val="-1"/>
                <w:sz w:val="17"/>
                <w:szCs w:val="17"/>
              </w:rPr>
              <w:t>》第一百二十六条第一款第(三)项、第四款：“违反本法规</w:t>
            </w:r>
            <w:r>
              <w:rPr>
                <w:spacing w:val="-2"/>
                <w:sz w:val="17"/>
                <w:szCs w:val="17"/>
              </w:rPr>
              <w:t>定，有下列情形之一的，由</w:t>
            </w:r>
            <w:r>
              <w:rPr>
                <w:sz w:val="17"/>
                <w:szCs w:val="17"/>
              </w:rPr>
              <w:t xml:space="preserve"> </w:t>
            </w:r>
            <w:r>
              <w:rPr>
                <w:spacing w:val="-6"/>
                <w:sz w:val="17"/>
                <w:szCs w:val="17"/>
              </w:rPr>
              <w:t>县级以上人民政府食品安全监督管理部门责令改正，给予警告；拒不改正的，处五千元以上五万元以下</w:t>
            </w:r>
            <w:r>
              <w:rPr>
                <w:sz w:val="17"/>
                <w:szCs w:val="17"/>
              </w:rPr>
              <w:t xml:space="preserve"> </w:t>
            </w:r>
            <w:r>
              <w:rPr>
                <w:spacing w:val="-5"/>
                <w:sz w:val="17"/>
                <w:szCs w:val="17"/>
              </w:rPr>
              <w:t>罚款；情节严重的，责令停产停业，直至吊销许可证：</w:t>
            </w:r>
            <w:r>
              <w:rPr>
                <w:spacing w:val="55"/>
                <w:sz w:val="17"/>
                <w:szCs w:val="17"/>
              </w:rPr>
              <w:t xml:space="preserve"> </w:t>
            </w:r>
            <w:r>
              <w:rPr>
                <w:spacing w:val="-5"/>
                <w:sz w:val="17"/>
                <w:szCs w:val="17"/>
              </w:rPr>
              <w:t>……(三)</w:t>
            </w:r>
            <w:r>
              <w:rPr>
                <w:spacing w:val="-6"/>
                <w:sz w:val="17"/>
                <w:szCs w:val="17"/>
              </w:rPr>
              <w:t>食品、食品添加剂生产经营者进货时</w:t>
            </w:r>
            <w:r>
              <w:rPr>
                <w:sz w:val="17"/>
                <w:szCs w:val="17"/>
              </w:rPr>
              <w:t xml:space="preserve"> </w:t>
            </w:r>
            <w:r>
              <w:rPr>
                <w:spacing w:val="-2"/>
                <w:sz w:val="17"/>
                <w:szCs w:val="17"/>
              </w:rPr>
              <w:t>未查验许可证和相关证明文件，或者未按规定建立并遵守进货查验记录、出厂检</w:t>
            </w:r>
            <w:r>
              <w:rPr>
                <w:spacing w:val="-3"/>
                <w:sz w:val="17"/>
                <w:szCs w:val="17"/>
              </w:rPr>
              <w:t>验记录和销售记录制</w:t>
            </w:r>
            <w:r>
              <w:rPr>
                <w:sz w:val="17"/>
                <w:szCs w:val="17"/>
              </w:rPr>
              <w:t xml:space="preserve"> </w:t>
            </w:r>
            <w:r>
              <w:rPr>
                <w:spacing w:val="-8"/>
                <w:sz w:val="17"/>
                <w:szCs w:val="17"/>
              </w:rPr>
              <w:t>度；</w:t>
            </w:r>
            <w:r>
              <w:rPr>
                <w:spacing w:val="38"/>
                <w:w w:val="101"/>
                <w:sz w:val="17"/>
                <w:szCs w:val="17"/>
              </w:rPr>
              <w:t xml:space="preserve"> </w:t>
            </w:r>
            <w:r>
              <w:rPr>
                <w:spacing w:val="-8"/>
                <w:sz w:val="17"/>
                <w:szCs w:val="17"/>
              </w:rPr>
              <w:t>·</w:t>
            </w:r>
            <w:r>
              <w:rPr>
                <w:spacing w:val="-21"/>
                <w:sz w:val="17"/>
                <w:szCs w:val="17"/>
              </w:rPr>
              <w:t xml:space="preserve"> </w:t>
            </w:r>
            <w:r>
              <w:rPr>
                <w:spacing w:val="-8"/>
                <w:sz w:val="17"/>
                <w:szCs w:val="17"/>
              </w:rPr>
              <w:t>·</w:t>
            </w:r>
            <w:r>
              <w:rPr>
                <w:spacing w:val="-20"/>
                <w:sz w:val="17"/>
                <w:szCs w:val="17"/>
              </w:rPr>
              <w:t xml:space="preserve"> </w:t>
            </w:r>
            <w:r>
              <w:rPr>
                <w:spacing w:val="-8"/>
                <w:sz w:val="17"/>
                <w:szCs w:val="17"/>
              </w:rPr>
              <w:t>· 《</w:t>
            </w:r>
            <w:r>
              <w:rPr>
                <w:rFonts w:hint="eastAsia"/>
                <w:spacing w:val="-8"/>
                <w:sz w:val="17"/>
                <w:szCs w:val="17"/>
                <w:lang w:eastAsia="zh-CN"/>
              </w:rPr>
              <w:t>中华人民共和国食品安全法</w:t>
            </w:r>
            <w:r>
              <w:rPr>
                <w:spacing w:val="-8"/>
                <w:sz w:val="17"/>
                <w:szCs w:val="17"/>
              </w:rPr>
              <w:t>》第一百二十六条第四款：“食用农产品销</w:t>
            </w:r>
            <w:r>
              <w:rPr>
                <w:spacing w:val="-9"/>
                <w:sz w:val="17"/>
                <w:szCs w:val="17"/>
              </w:rPr>
              <w:t>售者违反本法第六十五条规定</w:t>
            </w:r>
            <w:r>
              <w:rPr>
                <w:sz w:val="17"/>
                <w:szCs w:val="17"/>
              </w:rPr>
              <w:t xml:space="preserve">  </w:t>
            </w:r>
            <w:r>
              <w:rPr>
                <w:spacing w:val="4"/>
                <w:sz w:val="17"/>
                <w:szCs w:val="17"/>
              </w:rPr>
              <w:t>的，由县级以上人民政府食品安全监督管理部门依照第一款规定给予处罚。”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24"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5" w:line="183" w:lineRule="auto"/>
              <w:ind w:left="304"/>
              <w:rPr>
                <w:sz w:val="17"/>
                <w:szCs w:val="17"/>
              </w:rPr>
            </w:pPr>
            <w:r>
              <w:rPr>
                <w:sz w:val="17"/>
                <w:szCs w:val="17"/>
              </w:rPr>
              <w:t>4</w:t>
            </w:r>
          </w:p>
        </w:tc>
        <w:tc>
          <w:tcPr>
            <w:tcW w:w="3387"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5" w:line="220" w:lineRule="auto"/>
              <w:ind w:left="10"/>
              <w:rPr>
                <w:sz w:val="17"/>
                <w:szCs w:val="17"/>
              </w:rPr>
            </w:pPr>
            <w:r>
              <w:rPr>
                <w:spacing w:val="1"/>
                <w:sz w:val="17"/>
                <w:szCs w:val="17"/>
              </w:rPr>
              <w:t>食品经营者经营过期食品</w:t>
            </w:r>
          </w:p>
        </w:tc>
        <w:tc>
          <w:tcPr>
            <w:tcW w:w="2978" w:type="dxa"/>
            <w:vMerge w:val="restart"/>
            <w:tcBorders>
              <w:bottom w:val="nil"/>
            </w:tcBorders>
            <w:vAlign w:val="top"/>
          </w:tcPr>
          <w:p>
            <w:pPr>
              <w:spacing w:line="357" w:lineRule="auto"/>
              <w:rPr>
                <w:rFonts w:ascii="Arial"/>
                <w:sz w:val="21"/>
              </w:rPr>
            </w:pPr>
          </w:p>
          <w:p>
            <w:pPr>
              <w:spacing w:line="358" w:lineRule="auto"/>
              <w:rPr>
                <w:rFonts w:ascii="Arial"/>
                <w:sz w:val="21"/>
              </w:rPr>
            </w:pPr>
          </w:p>
          <w:p>
            <w:pPr>
              <w:pStyle w:val="6"/>
              <w:spacing w:before="55" w:line="209" w:lineRule="auto"/>
              <w:ind w:left="13"/>
              <w:jc w:val="both"/>
              <w:rPr>
                <w:sz w:val="17"/>
                <w:szCs w:val="17"/>
              </w:rPr>
            </w:pPr>
            <w:r>
              <w:rPr>
                <w:spacing w:val="-6"/>
                <w:sz w:val="17"/>
                <w:szCs w:val="17"/>
              </w:rPr>
              <w:t>初次发现实施此类违法行为，未造成危害</w:t>
            </w:r>
            <w:r>
              <w:rPr>
                <w:sz w:val="17"/>
                <w:szCs w:val="17"/>
              </w:rPr>
              <w:t xml:space="preserve"> </w:t>
            </w:r>
            <w:r>
              <w:rPr>
                <w:spacing w:val="-6"/>
                <w:sz w:val="17"/>
                <w:szCs w:val="17"/>
              </w:rPr>
              <w:t>后果或社会影响，有充分证据证明没有销</w:t>
            </w:r>
            <w:r>
              <w:rPr>
                <w:sz w:val="17"/>
                <w:szCs w:val="17"/>
              </w:rPr>
              <w:t xml:space="preserve"> </w:t>
            </w:r>
            <w:r>
              <w:rPr>
                <w:spacing w:val="-6"/>
                <w:sz w:val="17"/>
                <w:szCs w:val="17"/>
              </w:rPr>
              <w:t>售且自行改正或者在市场监管部门规定的</w:t>
            </w:r>
            <w:r>
              <w:rPr>
                <w:spacing w:val="1"/>
                <w:sz w:val="17"/>
                <w:szCs w:val="17"/>
              </w:rPr>
              <w:t xml:space="preserve"> </w:t>
            </w:r>
            <w:r>
              <w:rPr>
                <w:sz w:val="17"/>
                <w:szCs w:val="17"/>
              </w:rPr>
              <w:t>期限内改正，货值金额500元以内的。</w:t>
            </w:r>
          </w:p>
        </w:tc>
        <w:tc>
          <w:tcPr>
            <w:tcW w:w="7435" w:type="dxa"/>
            <w:vAlign w:val="top"/>
          </w:tcPr>
          <w:p>
            <w:pPr>
              <w:pStyle w:val="6"/>
              <w:spacing w:before="173" w:line="210" w:lineRule="auto"/>
              <w:ind w:left="24" w:hanging="4"/>
              <w:rPr>
                <w:sz w:val="17"/>
                <w:szCs w:val="17"/>
              </w:rPr>
            </w:pPr>
            <w:r>
              <w:rPr>
                <w:spacing w:val="-5"/>
                <w:sz w:val="17"/>
                <w:szCs w:val="17"/>
              </w:rPr>
              <w:t>《</w:t>
            </w:r>
            <w:r>
              <w:rPr>
                <w:rFonts w:hint="eastAsia"/>
                <w:spacing w:val="-5"/>
                <w:sz w:val="17"/>
                <w:szCs w:val="17"/>
                <w:lang w:eastAsia="zh-CN"/>
              </w:rPr>
              <w:t>中华人民共和国行政处罚法</w:t>
            </w:r>
            <w:r>
              <w:rPr>
                <w:spacing w:val="-5"/>
                <w:sz w:val="17"/>
                <w:szCs w:val="17"/>
              </w:rPr>
              <w:t>》第三十三条第一款：“违法行为轻微</w:t>
            </w:r>
            <w:r>
              <w:rPr>
                <w:spacing w:val="-6"/>
                <w:sz w:val="17"/>
                <w:szCs w:val="17"/>
              </w:rPr>
              <w:t>并及时改正，没有造成危害后果的，不予行政处罚</w:t>
            </w:r>
            <w:r>
              <w:rPr>
                <w:sz w:val="17"/>
                <w:szCs w:val="17"/>
              </w:rPr>
              <w:t xml:space="preserve"> ,初次违法且危害后果轻微并及时改正的，可</w:t>
            </w:r>
            <w:r>
              <w:rPr>
                <w:spacing w:val="-1"/>
                <w:sz w:val="17"/>
                <w:szCs w:val="17"/>
              </w:rPr>
              <w:t>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24" w:type="dxa"/>
            <w:vMerge w:val="continue"/>
            <w:tcBorders>
              <w:top w:val="nil"/>
              <w:bottom w:val="nil"/>
            </w:tcBorders>
            <w:vAlign w:val="top"/>
          </w:tcPr>
          <w:p>
            <w:pPr>
              <w:rPr>
                <w:rFonts w:ascii="Arial"/>
                <w:sz w:val="21"/>
              </w:rPr>
            </w:pPr>
          </w:p>
        </w:tc>
        <w:tc>
          <w:tcPr>
            <w:tcW w:w="3387" w:type="dxa"/>
            <w:vMerge w:val="continue"/>
            <w:tcBorders>
              <w:top w:val="nil"/>
              <w:bottom w:val="nil"/>
            </w:tcBorders>
            <w:vAlign w:val="top"/>
          </w:tcPr>
          <w:p>
            <w:pPr>
              <w:rPr>
                <w:rFonts w:ascii="Arial"/>
                <w:sz w:val="21"/>
              </w:rPr>
            </w:pPr>
          </w:p>
        </w:tc>
        <w:tc>
          <w:tcPr>
            <w:tcW w:w="2978" w:type="dxa"/>
            <w:vMerge w:val="continue"/>
            <w:tcBorders>
              <w:top w:val="nil"/>
              <w:bottom w:val="nil"/>
            </w:tcBorders>
            <w:vAlign w:val="top"/>
          </w:tcPr>
          <w:p>
            <w:pPr>
              <w:rPr>
                <w:rFonts w:ascii="Arial"/>
                <w:sz w:val="21"/>
              </w:rPr>
            </w:pPr>
          </w:p>
        </w:tc>
        <w:tc>
          <w:tcPr>
            <w:tcW w:w="7435" w:type="dxa"/>
            <w:vAlign w:val="top"/>
          </w:tcPr>
          <w:p>
            <w:pPr>
              <w:pStyle w:val="6"/>
              <w:spacing w:before="164" w:line="218" w:lineRule="auto"/>
              <w:ind w:left="83" w:right="4" w:hanging="84"/>
              <w:rPr>
                <w:sz w:val="17"/>
                <w:szCs w:val="17"/>
              </w:rPr>
            </w:pPr>
            <w:r>
              <w:rPr>
                <w:spacing w:val="-1"/>
                <w:sz w:val="17"/>
                <w:szCs w:val="17"/>
              </w:rPr>
              <w:t>《</w:t>
            </w:r>
            <w:r>
              <w:rPr>
                <w:rFonts w:hint="eastAsia"/>
                <w:spacing w:val="-1"/>
                <w:sz w:val="17"/>
                <w:szCs w:val="17"/>
                <w:lang w:eastAsia="zh-CN"/>
              </w:rPr>
              <w:t>中华人民共和国食品安全法</w:t>
            </w:r>
            <w:r>
              <w:rPr>
                <w:spacing w:val="-1"/>
                <w:sz w:val="17"/>
                <w:szCs w:val="17"/>
              </w:rPr>
              <w:t>》第三十四条第一款第十项：“禁止生产经营下</w:t>
            </w:r>
            <w:r>
              <w:rPr>
                <w:spacing w:val="-2"/>
                <w:sz w:val="17"/>
                <w:szCs w:val="17"/>
              </w:rPr>
              <w:t>列食品、食品添加剂、食品相关产品：</w:t>
            </w:r>
            <w:r>
              <w:rPr>
                <w:sz w:val="17"/>
                <w:szCs w:val="17"/>
              </w:rPr>
              <w:t xml:space="preserve"> </w:t>
            </w:r>
            <w:r>
              <w:rPr>
                <w:spacing w:val="-5"/>
                <w:sz w:val="17"/>
                <w:szCs w:val="17"/>
              </w:rPr>
              <w:t>……(十)标注虚假生产日期、保质期或者超过保质期的食品、食品添加剂；</w:t>
            </w:r>
            <w:r>
              <w:rPr>
                <w:spacing w:val="62"/>
                <w:sz w:val="17"/>
                <w:szCs w:val="17"/>
              </w:rPr>
              <w:t xml:space="preserve"> </w:t>
            </w:r>
            <w:r>
              <w:rPr>
                <w:spacing w:val="-5"/>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24" w:type="dxa"/>
            <w:vMerge w:val="continue"/>
            <w:tcBorders>
              <w:top w:val="nil"/>
            </w:tcBorders>
            <w:vAlign w:val="top"/>
          </w:tcPr>
          <w:p>
            <w:pPr>
              <w:rPr>
                <w:rFonts w:ascii="Arial"/>
                <w:sz w:val="21"/>
              </w:rPr>
            </w:pPr>
          </w:p>
        </w:tc>
        <w:tc>
          <w:tcPr>
            <w:tcW w:w="3387"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5" w:type="dxa"/>
            <w:vAlign w:val="top"/>
          </w:tcPr>
          <w:p>
            <w:pPr>
              <w:pStyle w:val="6"/>
              <w:spacing w:before="173" w:line="219" w:lineRule="auto"/>
              <w:rPr>
                <w:sz w:val="17"/>
                <w:szCs w:val="17"/>
              </w:rPr>
            </w:pPr>
            <w:r>
              <w:rPr>
                <w:spacing w:val="-2"/>
                <w:sz w:val="17"/>
                <w:szCs w:val="17"/>
              </w:rPr>
              <w:t>《</w:t>
            </w:r>
            <w:r>
              <w:rPr>
                <w:rFonts w:hint="eastAsia"/>
                <w:spacing w:val="-2"/>
                <w:sz w:val="17"/>
                <w:szCs w:val="17"/>
                <w:lang w:eastAsia="zh-CN"/>
              </w:rPr>
              <w:t>中华人民共和国食品安全法</w:t>
            </w:r>
            <w:r>
              <w:rPr>
                <w:spacing w:val="-2"/>
                <w:sz w:val="17"/>
                <w:szCs w:val="17"/>
              </w:rPr>
              <w:t>》第一百二十四条第一款第五项：“违反本法规定，有下列情形之一，尚不构成犯罪的</w:t>
            </w:r>
          </w:p>
          <w:p>
            <w:pPr>
              <w:pStyle w:val="6"/>
              <w:spacing w:before="8" w:line="206" w:lineRule="auto"/>
              <w:ind w:left="25"/>
              <w:rPr>
                <w:sz w:val="17"/>
                <w:szCs w:val="17"/>
              </w:rPr>
            </w:pPr>
            <w:r>
              <w:rPr>
                <w:sz w:val="17"/>
                <w:szCs w:val="17"/>
              </w:rPr>
              <w:t>由县级以上人民政府食品药品监督管理部门没收违法所得和违法生产经营的食品、食品添加剂……</w:t>
            </w:r>
          </w:p>
          <w:p>
            <w:pPr>
              <w:pStyle w:val="6"/>
              <w:spacing w:line="218" w:lineRule="auto"/>
              <w:ind w:left="115"/>
              <w:rPr>
                <w:sz w:val="17"/>
                <w:szCs w:val="17"/>
              </w:rPr>
            </w:pPr>
            <w:r>
              <w:rPr>
                <w:sz w:val="17"/>
                <w:szCs w:val="17"/>
              </w:rPr>
              <w:t>(五)生产经营标注虚假生产日期、保质期或者超过保质期的食品</w:t>
            </w:r>
            <w:r>
              <w:rPr>
                <w:spacing w:val="-1"/>
                <w:sz w:val="17"/>
                <w:szCs w:val="17"/>
              </w:rPr>
              <w:t>、食品添加剂。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24"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55" w:line="133" w:lineRule="exact"/>
              <w:ind w:left="304"/>
              <w:rPr>
                <w:sz w:val="17"/>
                <w:szCs w:val="17"/>
              </w:rPr>
            </w:pPr>
            <w:r>
              <w:rPr>
                <w:position w:val="-2"/>
                <w:sz w:val="17"/>
                <w:szCs w:val="17"/>
              </w:rPr>
              <w:t>5</w:t>
            </w:r>
          </w:p>
        </w:tc>
        <w:tc>
          <w:tcPr>
            <w:tcW w:w="3387" w:type="dxa"/>
            <w:vMerge w:val="restart"/>
            <w:tcBorders>
              <w:bottom w:val="nil"/>
            </w:tcBorders>
            <w:vAlign w:val="top"/>
          </w:tcPr>
          <w:p>
            <w:pPr>
              <w:spacing w:line="448" w:lineRule="auto"/>
              <w:rPr>
                <w:rFonts w:ascii="Arial"/>
                <w:sz w:val="21"/>
              </w:rPr>
            </w:pPr>
          </w:p>
          <w:p>
            <w:pPr>
              <w:pStyle w:val="6"/>
              <w:spacing w:before="55" w:line="218" w:lineRule="auto"/>
              <w:ind w:left="1049" w:hanging="979"/>
              <w:rPr>
                <w:sz w:val="17"/>
                <w:szCs w:val="17"/>
              </w:rPr>
            </w:pPr>
            <w:r>
              <w:rPr>
                <w:spacing w:val="-5"/>
                <w:sz w:val="17"/>
                <w:szCs w:val="17"/>
              </w:rPr>
              <w:t>食盐零售单位从食盐定点批发企业以外的单位</w:t>
            </w:r>
            <w:r>
              <w:rPr>
                <w:spacing w:val="5"/>
                <w:sz w:val="17"/>
                <w:szCs w:val="17"/>
              </w:rPr>
              <w:t xml:space="preserve"> </w:t>
            </w:r>
            <w:r>
              <w:rPr>
                <w:spacing w:val="-1"/>
                <w:sz w:val="17"/>
                <w:szCs w:val="17"/>
              </w:rPr>
              <w:t>或者个人购进食盐</w:t>
            </w:r>
          </w:p>
        </w:tc>
        <w:tc>
          <w:tcPr>
            <w:tcW w:w="2978" w:type="dxa"/>
            <w:vMerge w:val="restart"/>
            <w:tcBorders>
              <w:bottom w:val="nil"/>
            </w:tcBorders>
            <w:vAlign w:val="top"/>
          </w:tcPr>
          <w:p>
            <w:pPr>
              <w:pStyle w:val="6"/>
              <w:spacing w:before="295" w:line="217" w:lineRule="auto"/>
              <w:jc w:val="right"/>
              <w:rPr>
                <w:sz w:val="17"/>
                <w:szCs w:val="17"/>
              </w:rPr>
            </w:pPr>
            <w:r>
              <w:rPr>
                <w:spacing w:val="-6"/>
                <w:sz w:val="17"/>
                <w:szCs w:val="17"/>
              </w:rPr>
              <w:t>初次发现实施此类违法行为，未造成危害</w:t>
            </w:r>
          </w:p>
          <w:p>
            <w:pPr>
              <w:pStyle w:val="6"/>
              <w:spacing w:line="219" w:lineRule="auto"/>
              <w:jc w:val="right"/>
              <w:rPr>
                <w:sz w:val="17"/>
                <w:szCs w:val="17"/>
              </w:rPr>
            </w:pPr>
            <w:r>
              <w:rPr>
                <w:spacing w:val="-6"/>
                <w:sz w:val="17"/>
                <w:szCs w:val="17"/>
              </w:rPr>
              <w:t>后果，能如实说明来源，购进的食盐为合</w:t>
            </w:r>
          </w:p>
          <w:p>
            <w:pPr>
              <w:pStyle w:val="6"/>
              <w:spacing w:before="17" w:line="218" w:lineRule="auto"/>
              <w:jc w:val="right"/>
              <w:rPr>
                <w:sz w:val="17"/>
                <w:szCs w:val="17"/>
              </w:rPr>
            </w:pPr>
            <w:r>
              <w:rPr>
                <w:spacing w:val="-7"/>
                <w:sz w:val="17"/>
                <w:szCs w:val="17"/>
              </w:rPr>
              <w:t>法厂家生产的合格产品且违法货值金额少</w:t>
            </w:r>
          </w:p>
          <w:p>
            <w:pPr>
              <w:pStyle w:val="6"/>
              <w:spacing w:line="219" w:lineRule="auto"/>
              <w:ind w:left="373"/>
              <w:rPr>
                <w:sz w:val="17"/>
                <w:szCs w:val="17"/>
              </w:rPr>
            </w:pPr>
            <w:r>
              <w:rPr>
                <w:spacing w:val="-1"/>
                <w:sz w:val="17"/>
                <w:szCs w:val="17"/>
              </w:rPr>
              <w:t>于500元或违法所得少于200元。</w:t>
            </w:r>
          </w:p>
        </w:tc>
        <w:tc>
          <w:tcPr>
            <w:tcW w:w="7435" w:type="dxa"/>
            <w:vAlign w:val="top"/>
          </w:tcPr>
          <w:p>
            <w:pPr>
              <w:pStyle w:val="6"/>
              <w:spacing w:before="156" w:line="218" w:lineRule="auto"/>
              <w:ind w:left="24" w:hanging="4"/>
              <w:rPr>
                <w:sz w:val="17"/>
                <w:szCs w:val="17"/>
              </w:rPr>
            </w:pPr>
            <w:r>
              <w:rPr>
                <w:spacing w:val="-5"/>
                <w:sz w:val="17"/>
                <w:szCs w:val="17"/>
              </w:rPr>
              <w:t>《</w:t>
            </w:r>
            <w:r>
              <w:rPr>
                <w:rFonts w:hint="eastAsia"/>
                <w:spacing w:val="-5"/>
                <w:sz w:val="17"/>
                <w:szCs w:val="17"/>
                <w:lang w:eastAsia="zh-CN"/>
              </w:rPr>
              <w:t>中华人民共和国行政处罚法</w:t>
            </w:r>
            <w:r>
              <w:rPr>
                <w:spacing w:val="-5"/>
                <w:sz w:val="17"/>
                <w:szCs w:val="17"/>
              </w:rPr>
              <w:t>》第三十三条第一款：“违法行为轻微</w:t>
            </w:r>
            <w:r>
              <w:rPr>
                <w:spacing w:val="-6"/>
                <w:sz w:val="17"/>
                <w:szCs w:val="17"/>
              </w:rPr>
              <w:t>并及时改正，没有造成危害后果的，不予行政处罚</w:t>
            </w:r>
            <w:r>
              <w:rPr>
                <w:sz w:val="17"/>
                <w:szCs w:val="17"/>
              </w:rPr>
              <w:t xml:space="preserve"> </w:t>
            </w:r>
            <w:r>
              <w:rPr>
                <w:spacing w:val="-3"/>
                <w:sz w:val="17"/>
                <w:szCs w:val="17"/>
              </w:rPr>
              <w:t>。初次违法且危害后果轻微并及时改正的，可以不</w:t>
            </w:r>
            <w:r>
              <w:rPr>
                <w:spacing w:val="-4"/>
                <w:sz w:val="17"/>
                <w:szCs w:val="17"/>
              </w:rPr>
              <w:t>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24" w:type="dxa"/>
            <w:vMerge w:val="continue"/>
            <w:tcBorders>
              <w:top w:val="nil"/>
            </w:tcBorders>
            <w:vAlign w:val="top"/>
          </w:tcPr>
          <w:p>
            <w:pPr>
              <w:rPr>
                <w:rFonts w:ascii="Arial"/>
                <w:sz w:val="21"/>
              </w:rPr>
            </w:pPr>
          </w:p>
        </w:tc>
        <w:tc>
          <w:tcPr>
            <w:tcW w:w="3387"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35" w:type="dxa"/>
            <w:vAlign w:val="top"/>
          </w:tcPr>
          <w:p>
            <w:pPr>
              <w:pStyle w:val="6"/>
              <w:spacing w:before="267" w:line="219" w:lineRule="auto"/>
              <w:rPr>
                <w:sz w:val="17"/>
                <w:szCs w:val="17"/>
              </w:rPr>
            </w:pPr>
            <w:r>
              <w:rPr>
                <w:spacing w:val="1"/>
                <w:sz w:val="17"/>
                <w:szCs w:val="17"/>
              </w:rPr>
              <w:t>《食盐专营办法》第十六条：“食盐零售单位</w:t>
            </w:r>
            <w:r>
              <w:rPr>
                <w:sz w:val="17"/>
                <w:szCs w:val="17"/>
              </w:rPr>
              <w:t>应当从食盐定点批发企业购进食盐。”</w:t>
            </w:r>
          </w:p>
        </w:tc>
      </w:tr>
    </w:tbl>
    <w:p>
      <w:pPr>
        <w:pStyle w:val="2"/>
        <w:spacing w:line="75" w:lineRule="exact"/>
        <w:rPr>
          <w:sz w:val="6"/>
        </w:rPr>
      </w:pPr>
    </w:p>
    <w:p>
      <w:pPr>
        <w:spacing w:line="75" w:lineRule="exact"/>
        <w:rPr>
          <w:sz w:val="6"/>
          <w:szCs w:val="6"/>
        </w:rPr>
        <w:sectPr>
          <w:pgSz w:w="16820" w:h="11900"/>
          <w:pgMar w:top="475" w:right="1610" w:bottom="400" w:left="675" w:header="0" w:footer="0" w:gutter="0"/>
          <w:cols w:space="720" w:num="1"/>
        </w:sectPr>
      </w:pPr>
    </w:p>
    <w:tbl>
      <w:tblPr>
        <w:tblStyle w:val="5"/>
        <w:tblW w:w="145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3378"/>
        <w:gridCol w:w="2968"/>
        <w:gridCol w:w="7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724" w:type="dxa"/>
            <w:vAlign w:val="top"/>
          </w:tcPr>
          <w:p>
            <w:pPr>
              <w:rPr>
                <w:rFonts w:ascii="Arial"/>
                <w:sz w:val="21"/>
              </w:rPr>
            </w:pPr>
          </w:p>
        </w:tc>
        <w:tc>
          <w:tcPr>
            <w:tcW w:w="3378" w:type="dxa"/>
            <w:vAlign w:val="top"/>
          </w:tcPr>
          <w:p>
            <w:pPr>
              <w:rPr>
                <w:rFonts w:ascii="Arial"/>
                <w:sz w:val="21"/>
              </w:rPr>
            </w:pPr>
          </w:p>
        </w:tc>
        <w:tc>
          <w:tcPr>
            <w:tcW w:w="2968" w:type="dxa"/>
            <w:vAlign w:val="top"/>
          </w:tcPr>
          <w:p>
            <w:pPr>
              <w:rPr>
                <w:rFonts w:ascii="Arial"/>
                <w:sz w:val="21"/>
              </w:rPr>
            </w:pPr>
          </w:p>
        </w:tc>
        <w:tc>
          <w:tcPr>
            <w:tcW w:w="7430" w:type="dxa"/>
            <w:vAlign w:val="top"/>
          </w:tcPr>
          <w:p>
            <w:pPr>
              <w:pStyle w:val="6"/>
              <w:spacing w:before="250" w:line="219" w:lineRule="auto"/>
              <w:ind w:left="15"/>
            </w:pPr>
            <w:r>
              <w:t>《食盐专营办法》第二十八条第一款第(二)项：“有下列情形之一的，由县级以</w:t>
            </w:r>
            <w:r>
              <w:rPr>
                <w:spacing w:val="-1"/>
              </w:rPr>
              <w:t>上地方人民政府盐</w:t>
            </w:r>
          </w:p>
          <w:p>
            <w:pPr>
              <w:pStyle w:val="6"/>
              <w:spacing w:before="11" w:line="225" w:lineRule="auto"/>
              <w:ind w:left="84" w:right="220"/>
            </w:pPr>
            <w:r>
              <w:t>业主管部门责令改正，没收违法购进的食盐，可以处违法购进的食盐货值金额3倍以下的</w:t>
            </w:r>
            <w:r>
              <w:rPr>
                <w:spacing w:val="-1"/>
              </w:rPr>
              <w:t>罚款；(二)食</w:t>
            </w:r>
            <w:r>
              <w:t xml:space="preserve"> </w:t>
            </w:r>
            <w:r>
              <w:rPr>
                <w:spacing w:val="5"/>
              </w:rPr>
              <w:t>盐零售单位从食盐定点批发企业以外的单位或者个人购进食盐。”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724" w:type="dxa"/>
            <w:vAlign w:val="top"/>
          </w:tcPr>
          <w:p>
            <w:pPr>
              <w:pStyle w:val="6"/>
              <w:spacing w:before="81" w:line="222" w:lineRule="auto"/>
              <w:ind w:left="275"/>
            </w:pPr>
            <w:r>
              <w:t>四</w:t>
            </w:r>
          </w:p>
        </w:tc>
        <w:tc>
          <w:tcPr>
            <w:tcW w:w="13776" w:type="dxa"/>
            <w:gridSpan w:val="3"/>
            <w:vAlign w:val="top"/>
          </w:tcPr>
          <w:p>
            <w:pPr>
              <w:pStyle w:val="6"/>
              <w:spacing w:before="76" w:line="220" w:lineRule="auto"/>
              <w:ind w:left="5443"/>
            </w:pPr>
            <w:r>
              <w:rPr>
                <w:b/>
                <w:bCs/>
                <w:spacing w:val="30"/>
              </w:rPr>
              <w:t>违反网络商品交易有关规定的行为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724"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183" w:lineRule="auto"/>
              <w:ind w:left="315"/>
            </w:pPr>
            <w:r>
              <w:t>6</w:t>
            </w:r>
          </w:p>
        </w:tc>
        <w:tc>
          <w:tcPr>
            <w:tcW w:w="3378"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12" w:lineRule="auto"/>
              <w:ind w:left="11" w:firstLine="29"/>
              <w:jc w:val="both"/>
            </w:pPr>
            <w:r>
              <w:rPr>
                <w:spacing w:val="-17"/>
              </w:rPr>
              <w:t>网络</w:t>
            </w:r>
            <w:r>
              <w:rPr>
                <w:spacing w:val="-16"/>
              </w:rPr>
              <w:t>交易平台提供者未在其首页显著位置持续公示</w:t>
            </w:r>
            <w:r>
              <w:rPr>
                <w:spacing w:val="-14"/>
              </w:rPr>
              <w:t>七</w:t>
            </w:r>
            <w:r>
              <w:rPr>
                <w:spacing w:val="7"/>
              </w:rPr>
              <w:t xml:space="preserve"> </w:t>
            </w:r>
            <w:r>
              <w:rPr>
                <w:spacing w:val="-8"/>
              </w:rPr>
              <w:t>日无理由退货规则及配套的消费者权益保护有关制</w:t>
            </w:r>
            <w:r>
              <w:rPr>
                <w:spacing w:val="11"/>
              </w:rPr>
              <w:t xml:space="preserve"> </w:t>
            </w:r>
            <w:r>
              <w:rPr>
                <w:spacing w:val="-16"/>
              </w:rPr>
              <w:t>度</w:t>
            </w:r>
            <w:r>
              <w:rPr>
                <w:spacing w:val="-15"/>
              </w:rPr>
              <w:t>，或者未保证消费者能够便利、完整地阅览和下</w:t>
            </w:r>
            <w:r>
              <w:rPr>
                <w:spacing w:val="-14"/>
              </w:rPr>
              <w:t>载</w:t>
            </w:r>
          </w:p>
        </w:tc>
        <w:tc>
          <w:tcPr>
            <w:tcW w:w="2968"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2" w:line="196" w:lineRule="auto"/>
              <w:jc w:val="right"/>
            </w:pPr>
            <w:r>
              <w:rPr>
                <w:spacing w:val="-12"/>
              </w:rPr>
              <w:t>初次被发</w:t>
            </w:r>
            <w:r>
              <w:rPr>
                <w:spacing w:val="-11"/>
              </w:rPr>
              <w:t>现实施此类违法行为，危害后果</w:t>
            </w:r>
            <w:r>
              <w:rPr>
                <w:spacing w:val="-7"/>
              </w:rPr>
              <w:t>轻</w:t>
            </w:r>
          </w:p>
          <w:p>
            <w:pPr>
              <w:pStyle w:val="6"/>
              <w:spacing w:line="196" w:lineRule="auto"/>
              <w:jc w:val="right"/>
            </w:pPr>
            <w:r>
              <w:rPr>
                <w:spacing w:val="-16"/>
              </w:rPr>
              <w:t>微，已自</w:t>
            </w:r>
            <w:r>
              <w:rPr>
                <w:spacing w:val="-15"/>
              </w:rPr>
              <w:t>行改正或者在市场监管部门规定的</w:t>
            </w:r>
            <w:r>
              <w:rPr>
                <w:spacing w:val="-11"/>
              </w:rPr>
              <w:t>期</w:t>
            </w:r>
          </w:p>
          <w:p>
            <w:pPr>
              <w:pStyle w:val="6"/>
              <w:spacing w:line="219" w:lineRule="auto"/>
              <w:ind w:left="1203"/>
            </w:pPr>
            <w:r>
              <w:rPr>
                <w:spacing w:val="2"/>
              </w:rPr>
              <w:t>限内改正</w:t>
            </w:r>
          </w:p>
        </w:tc>
        <w:tc>
          <w:tcPr>
            <w:tcW w:w="7430" w:type="dxa"/>
            <w:vAlign w:val="top"/>
          </w:tcPr>
          <w:p>
            <w:pPr>
              <w:spacing w:line="316" w:lineRule="auto"/>
              <w:rPr>
                <w:rFonts w:ascii="Arial"/>
                <w:sz w:val="21"/>
              </w:rPr>
            </w:pPr>
          </w:p>
          <w:p>
            <w:pPr>
              <w:pStyle w:val="6"/>
              <w:spacing w:before="52" w:line="213" w:lineRule="auto"/>
              <w:ind w:left="84" w:hanging="69"/>
            </w:pPr>
            <w:r>
              <w:rPr>
                <w:spacing w:val="-16"/>
              </w:rPr>
              <w:t>《</w:t>
            </w:r>
            <w:r>
              <w:rPr>
                <w:rFonts w:hint="eastAsia"/>
                <w:spacing w:val="-16"/>
                <w:lang w:eastAsia="zh-CN"/>
              </w:rPr>
              <w:t>中华人民共和国行政处罚法</w:t>
            </w:r>
            <w:r>
              <w:rPr>
                <w:spacing w:val="-16"/>
              </w:rPr>
              <w:t>》</w:t>
            </w:r>
            <w:r>
              <w:rPr>
                <w:spacing w:val="-15"/>
              </w:rPr>
              <w:t>第三十三条第一款：“违法行为轻微并及时改正，没有造成危害后果的，不予行政处罚。初次违法</w:t>
            </w:r>
            <w:r>
              <w:rPr>
                <w:spacing w:val="-8"/>
              </w:rPr>
              <w:t>且</w:t>
            </w:r>
            <w:r>
              <w:rPr>
                <w:spacing w:val="8"/>
              </w:rPr>
              <w:t xml:space="preserve"> </w:t>
            </w:r>
            <w:r>
              <w:rPr>
                <w:spacing w:val="6"/>
              </w:rPr>
              <w:t>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72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68" w:type="dxa"/>
            <w:vMerge w:val="continue"/>
            <w:tcBorders>
              <w:top w:val="nil"/>
              <w:bottom w:val="nil"/>
            </w:tcBorders>
            <w:vAlign w:val="top"/>
          </w:tcPr>
          <w:p>
            <w:pPr>
              <w:rPr>
                <w:rFonts w:ascii="Arial"/>
                <w:sz w:val="21"/>
              </w:rPr>
            </w:pPr>
          </w:p>
        </w:tc>
        <w:tc>
          <w:tcPr>
            <w:tcW w:w="7430" w:type="dxa"/>
            <w:vAlign w:val="top"/>
          </w:tcPr>
          <w:p>
            <w:pPr>
              <w:pStyle w:val="6"/>
              <w:spacing w:before="281" w:line="204" w:lineRule="auto"/>
              <w:ind w:left="83" w:hanging="79"/>
              <w:jc w:val="both"/>
            </w:pPr>
            <w:r>
              <w:rPr>
                <w:spacing w:val="-13"/>
              </w:rPr>
              <w:t>《中华人民共和国电子商务法》第八十一条第一款第一项：“电子商务平台经营者违反本法规定，有下列行为之一</w:t>
            </w:r>
            <w:r>
              <w:t xml:space="preserve">  </w:t>
            </w:r>
            <w:r>
              <w:rPr>
                <w:spacing w:val="-17"/>
              </w:rPr>
              <w:t>的，由市场监督管理部门责令限期改正，可以处二万元以上</w:t>
            </w:r>
            <w:r>
              <w:rPr>
                <w:spacing w:val="-18"/>
              </w:rPr>
              <w:t>十万元以下的罚款；情节严重的，处十万元以上五十万元</w:t>
            </w:r>
            <w:r>
              <w:t xml:space="preserve">  </w:t>
            </w:r>
            <w:r>
              <w:rPr>
                <w:spacing w:val="-12"/>
              </w:rPr>
              <w:t>以下的罚款：(一)未在首页显著位置持续</w:t>
            </w:r>
            <w:r>
              <w:rPr>
                <w:spacing w:val="-13"/>
              </w:rPr>
              <w:t>公示平台服务协议、交易规则信息或者上述信息的链接标识的；</w:t>
            </w:r>
            <w:r>
              <w:rPr>
                <w:spacing w:val="45"/>
              </w:rPr>
              <w:t xml:space="preserve"> </w:t>
            </w:r>
            <w:r>
              <w:rPr>
                <w:spacing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72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68" w:type="dxa"/>
            <w:vMerge w:val="continue"/>
            <w:tcBorders>
              <w:top w:val="nil"/>
            </w:tcBorders>
            <w:vAlign w:val="top"/>
          </w:tcPr>
          <w:p>
            <w:pPr>
              <w:rPr>
                <w:rFonts w:ascii="Arial"/>
                <w:sz w:val="21"/>
              </w:rPr>
            </w:pPr>
          </w:p>
        </w:tc>
        <w:tc>
          <w:tcPr>
            <w:tcW w:w="7430" w:type="dxa"/>
            <w:vAlign w:val="top"/>
          </w:tcPr>
          <w:p>
            <w:pPr>
              <w:pStyle w:val="6"/>
              <w:spacing w:before="192" w:line="211" w:lineRule="auto"/>
              <w:ind w:left="83" w:hanging="79"/>
              <w:jc w:val="both"/>
            </w:pPr>
            <w:r>
              <w:rPr>
                <w:spacing w:val="-16"/>
              </w:rPr>
              <w:t>《</w:t>
            </w:r>
            <w:r>
              <w:rPr>
                <w:spacing w:val="-15"/>
              </w:rPr>
              <w:t>网络购买商品七日无理由退货暂行办法》第二十二条：“网络交易平台提供者应当依法建立、完善其平台七日无</w:t>
            </w:r>
            <w:r>
              <w:rPr>
                <w:spacing w:val="-14"/>
              </w:rPr>
              <w:t>理</w:t>
            </w:r>
            <w:r>
              <w:rPr>
                <w:spacing w:val="11"/>
              </w:rPr>
              <w:t xml:space="preserve"> </w:t>
            </w:r>
            <w:r>
              <w:rPr>
                <w:spacing w:val="-17"/>
              </w:rPr>
              <w:t>由退货规则以及配</w:t>
            </w:r>
            <w:r>
              <w:rPr>
                <w:spacing w:val="-16"/>
              </w:rPr>
              <w:t>套的消费者权益保护有关制度，在其首页显著位置持续公示，并保证消费</w:t>
            </w:r>
            <w:r>
              <w:rPr>
                <w:spacing w:val="-17"/>
              </w:rPr>
              <w:t>者能够便利、完整地阅</w:t>
            </w:r>
            <w:r>
              <w:rPr>
                <w:spacing w:val="-9"/>
              </w:rPr>
              <w:t>览</w:t>
            </w:r>
            <w:r>
              <w:t xml:space="preserve"> </w:t>
            </w:r>
            <w:r>
              <w:rPr>
                <w:spacing w:val="-17"/>
              </w:rPr>
              <w:t>和下载。”第三十</w:t>
            </w:r>
            <w:r>
              <w:rPr>
                <w:spacing w:val="-16"/>
              </w:rPr>
              <w:t>二条：“网络交易平台提供者违反本办法第二十二条规定的，依照《电子商</w:t>
            </w:r>
            <w:r>
              <w:rPr>
                <w:spacing w:val="-17"/>
              </w:rPr>
              <w:t>务法》第八十一条第</w:t>
            </w:r>
            <w:r>
              <w:rPr>
                <w:spacing w:val="-9"/>
              </w:rPr>
              <w:t>一</w:t>
            </w:r>
            <w:r>
              <w:t xml:space="preserve"> </w:t>
            </w:r>
            <w:r>
              <w:rPr>
                <w:spacing w:val="11"/>
              </w:rPr>
              <w:t>款第(一)项规定予以处罚。”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724" w:type="dxa"/>
            <w:vAlign w:val="top"/>
          </w:tcPr>
          <w:p>
            <w:pPr>
              <w:pStyle w:val="6"/>
              <w:spacing w:before="53" w:line="202" w:lineRule="auto"/>
              <w:ind w:left="275"/>
            </w:pPr>
            <w:r>
              <w:t>五</w:t>
            </w:r>
          </w:p>
        </w:tc>
        <w:tc>
          <w:tcPr>
            <w:tcW w:w="13776" w:type="dxa"/>
            <w:gridSpan w:val="3"/>
            <w:vAlign w:val="top"/>
          </w:tcPr>
          <w:p>
            <w:pPr>
              <w:pStyle w:val="6"/>
              <w:spacing w:before="41" w:line="216" w:lineRule="auto"/>
              <w:ind w:left="5643"/>
            </w:pPr>
            <w:r>
              <w:rPr>
                <w:b/>
                <w:bCs/>
                <w:spacing w:val="29"/>
              </w:rPr>
              <w:t>违反广告管理有关规定的行为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24"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52" w:line="182" w:lineRule="auto"/>
              <w:ind w:left="315"/>
            </w:pPr>
            <w:r>
              <w:t>7</w:t>
            </w:r>
          </w:p>
        </w:tc>
        <w:tc>
          <w:tcPr>
            <w:tcW w:w="3378" w:type="dxa"/>
            <w:vMerge w:val="restart"/>
            <w:tcBorders>
              <w:bottom w:val="nil"/>
            </w:tcBorders>
            <w:vAlign w:val="top"/>
          </w:tcPr>
          <w:p>
            <w:pPr>
              <w:spacing w:line="279" w:lineRule="auto"/>
              <w:rPr>
                <w:rFonts w:ascii="Arial"/>
                <w:sz w:val="21"/>
              </w:rPr>
            </w:pPr>
          </w:p>
          <w:p>
            <w:pPr>
              <w:spacing w:line="280" w:lineRule="auto"/>
              <w:rPr>
                <w:rFonts w:ascii="Arial"/>
                <w:sz w:val="21"/>
              </w:rPr>
            </w:pPr>
          </w:p>
          <w:p>
            <w:pPr>
              <w:pStyle w:val="6"/>
              <w:spacing w:before="52" w:line="231" w:lineRule="auto"/>
              <w:ind w:left="11" w:right="139"/>
              <w:jc w:val="both"/>
            </w:pPr>
            <w:r>
              <w:t>广告经营者、广告发布者明知或者应知广告中</w:t>
            </w:r>
            <w:r>
              <w:rPr>
                <w:spacing w:val="16"/>
              </w:rPr>
              <w:t xml:space="preserve"> </w:t>
            </w:r>
            <w:r>
              <w:rPr>
                <w:spacing w:val="-1"/>
              </w:rPr>
              <w:t>未明示法律、行政法规规定应当明示的内容仍</w:t>
            </w:r>
            <w:r>
              <w:rPr>
                <w:spacing w:val="10"/>
              </w:rPr>
              <w:t xml:space="preserve"> </w:t>
            </w:r>
            <w:r>
              <w:rPr>
                <w:spacing w:val="-1"/>
              </w:rPr>
              <w:t>设计、制作、代理、发布的。</w:t>
            </w:r>
          </w:p>
        </w:tc>
        <w:tc>
          <w:tcPr>
            <w:tcW w:w="2968" w:type="dxa"/>
            <w:vMerge w:val="restart"/>
            <w:tcBorders>
              <w:bottom w:val="nil"/>
            </w:tcBorders>
            <w:vAlign w:val="top"/>
          </w:tcPr>
          <w:p>
            <w:pPr>
              <w:rPr>
                <w:rFonts w:ascii="Arial"/>
                <w:sz w:val="21"/>
              </w:rPr>
            </w:pPr>
          </w:p>
          <w:p>
            <w:pPr>
              <w:spacing w:line="241" w:lineRule="auto"/>
              <w:rPr>
                <w:rFonts w:ascii="Arial"/>
                <w:sz w:val="21"/>
              </w:rPr>
            </w:pPr>
          </w:p>
          <w:p>
            <w:pPr>
              <w:pStyle w:val="6"/>
              <w:spacing w:before="52" w:line="225" w:lineRule="auto"/>
              <w:ind w:left="13" w:right="55"/>
              <w:jc w:val="both"/>
            </w:pPr>
            <w:r>
              <w:rPr>
                <w:spacing w:val="-1"/>
              </w:rPr>
              <w:t>初次被发现实施此类违法行为，对市场秩</w:t>
            </w:r>
            <w:r>
              <w:rPr>
                <w:spacing w:val="11"/>
              </w:rPr>
              <w:t xml:space="preserve"> </w:t>
            </w:r>
            <w:r>
              <w:rPr>
                <w:spacing w:val="-1"/>
              </w:rPr>
              <w:t>序的扰乱程度较轻，对消费者欺骗、误导</w:t>
            </w:r>
            <w:r>
              <w:rPr>
                <w:spacing w:val="11"/>
              </w:rPr>
              <w:t xml:space="preserve"> </w:t>
            </w:r>
            <w:r>
              <w:rPr>
                <w:spacing w:val="-1"/>
              </w:rPr>
              <w:t>作用较小，危害后果轻微，且已自行改正</w:t>
            </w:r>
            <w:r>
              <w:rPr>
                <w:spacing w:val="10"/>
              </w:rPr>
              <w:t xml:space="preserve"> </w:t>
            </w:r>
            <w:r>
              <w:t>或者在市场监管部门规定的期限内改正。</w:t>
            </w:r>
          </w:p>
        </w:tc>
        <w:tc>
          <w:tcPr>
            <w:tcW w:w="7430" w:type="dxa"/>
            <w:vAlign w:val="top"/>
          </w:tcPr>
          <w:p>
            <w:pPr>
              <w:pStyle w:val="6"/>
              <w:spacing w:before="16" w:line="228" w:lineRule="auto"/>
              <w:ind w:left="84" w:right="165" w:hanging="49"/>
            </w:pPr>
            <w:r>
              <w:t>《</w:t>
            </w:r>
            <w:r>
              <w:rPr>
                <w:rFonts w:hint="eastAsia"/>
                <w:lang w:eastAsia="zh-CN"/>
              </w:rPr>
              <w:t>中华人民共和国行政处罚法</w:t>
            </w:r>
            <w:r>
              <w:t>》第三十三条第一款：“违法行为轻微并及时改正，没有造成危害后果的，不予行政处罚</w:t>
            </w:r>
            <w:r>
              <w:rPr>
                <w:spacing w:val="18"/>
              </w:rPr>
              <w:t xml:space="preserve"> </w:t>
            </w:r>
            <w:r>
              <w:rPr>
                <w:spacing w:val="5"/>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2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68" w:type="dxa"/>
            <w:vMerge w:val="continue"/>
            <w:tcBorders>
              <w:top w:val="nil"/>
              <w:bottom w:val="nil"/>
            </w:tcBorders>
            <w:vAlign w:val="top"/>
          </w:tcPr>
          <w:p>
            <w:pPr>
              <w:rPr>
                <w:rFonts w:ascii="Arial"/>
                <w:sz w:val="21"/>
              </w:rPr>
            </w:pPr>
          </w:p>
        </w:tc>
        <w:tc>
          <w:tcPr>
            <w:tcW w:w="7430" w:type="dxa"/>
            <w:vAlign w:val="top"/>
          </w:tcPr>
          <w:p>
            <w:pPr>
              <w:pStyle w:val="6"/>
              <w:spacing w:before="36" w:line="218" w:lineRule="auto"/>
              <w:ind w:left="4"/>
            </w:pPr>
            <w:r>
              <w:rPr>
                <w:spacing w:val="2"/>
              </w:rPr>
              <w:t>《</w:t>
            </w:r>
            <w:r>
              <w:rPr>
                <w:rFonts w:hint="eastAsia"/>
                <w:spacing w:val="2"/>
                <w:lang w:eastAsia="zh-CN"/>
              </w:rPr>
              <w:t>中华人民共和国广告法</w:t>
            </w:r>
            <w:r>
              <w:rPr>
                <w:spacing w:val="2"/>
              </w:rPr>
              <w:t>》第八条第三款：“法律、行政法规规定广告中应当明示的内容，应</w:t>
            </w:r>
            <w:r>
              <w:rPr>
                <w:spacing w:val="1"/>
              </w:rPr>
              <w:t>当显著、清晰表示。”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72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68" w:type="dxa"/>
            <w:vMerge w:val="continue"/>
            <w:tcBorders>
              <w:top w:val="nil"/>
            </w:tcBorders>
            <w:vAlign w:val="top"/>
          </w:tcPr>
          <w:p>
            <w:pPr>
              <w:rPr>
                <w:rFonts w:ascii="Arial"/>
                <w:sz w:val="21"/>
              </w:rPr>
            </w:pPr>
          </w:p>
        </w:tc>
        <w:tc>
          <w:tcPr>
            <w:tcW w:w="7430" w:type="dxa"/>
            <w:vAlign w:val="top"/>
          </w:tcPr>
          <w:p>
            <w:pPr>
              <w:pStyle w:val="6"/>
              <w:spacing w:before="37" w:line="218" w:lineRule="auto"/>
              <w:ind w:left="24"/>
            </w:pPr>
            <w:r>
              <w:t>《</w:t>
            </w:r>
            <w:r>
              <w:rPr>
                <w:rFonts w:hint="eastAsia"/>
                <w:lang w:eastAsia="zh-CN"/>
              </w:rPr>
              <w:t>中华人民共和国广告法</w:t>
            </w:r>
            <w:r>
              <w:t>》第五十九条第一款第(一)项：“有下列行为之一的，由市场监督管理部</w:t>
            </w:r>
            <w:r>
              <w:rPr>
                <w:spacing w:val="-1"/>
              </w:rPr>
              <w:t>门责令停止发布广</w:t>
            </w:r>
          </w:p>
          <w:p>
            <w:pPr>
              <w:pStyle w:val="6"/>
              <w:spacing w:before="21" w:line="185" w:lineRule="auto"/>
              <w:ind w:left="84"/>
            </w:pPr>
            <w:r>
              <w:rPr>
                <w:spacing w:val="-3"/>
              </w:rPr>
              <w:t>告，对广告主处十万元以下的罚款：(一)广告内容违反本法第八条规定的；</w:t>
            </w:r>
            <w:r>
              <w:rPr>
                <w:spacing w:val="53"/>
                <w:w w:val="101"/>
              </w:rPr>
              <w:t xml:space="preserve"> </w:t>
            </w:r>
            <w:r>
              <w:rPr>
                <w:spacing w:val="-3"/>
              </w:rPr>
              <w:t>…</w:t>
            </w:r>
            <w:r>
              <w:rPr>
                <w:spacing w:val="-4"/>
              </w:rPr>
              <w:t>…广告经营者、广告发</w:t>
            </w:r>
          </w:p>
          <w:p>
            <w:pPr>
              <w:pStyle w:val="6"/>
              <w:spacing w:line="185" w:lineRule="auto"/>
              <w:ind w:left="84"/>
            </w:pPr>
            <w:r>
              <w:t>布者明知或者应知有前款规定违法行为仍设计、制作、代理、发布的，由市场监督管理部门处十万元以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24"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2" w:line="183" w:lineRule="auto"/>
              <w:ind w:left="315"/>
            </w:pPr>
            <w:r>
              <w:t>8</w:t>
            </w:r>
          </w:p>
        </w:tc>
        <w:tc>
          <w:tcPr>
            <w:tcW w:w="3378" w:type="dxa"/>
            <w:vMerge w:val="restart"/>
            <w:tcBorders>
              <w:bottom w:val="nil"/>
            </w:tcBorders>
            <w:vAlign w:val="top"/>
          </w:tcPr>
          <w:p>
            <w:pPr>
              <w:spacing w:line="340" w:lineRule="auto"/>
              <w:rPr>
                <w:rFonts w:ascii="Arial"/>
                <w:sz w:val="21"/>
              </w:rPr>
            </w:pPr>
          </w:p>
          <w:p>
            <w:pPr>
              <w:spacing w:line="341" w:lineRule="auto"/>
              <w:rPr>
                <w:rFonts w:ascii="Arial"/>
                <w:sz w:val="21"/>
              </w:rPr>
            </w:pPr>
          </w:p>
          <w:p>
            <w:pPr>
              <w:pStyle w:val="6"/>
              <w:spacing w:before="52" w:line="220" w:lineRule="auto"/>
              <w:ind w:left="11" w:right="162"/>
            </w:pPr>
            <w:r>
              <w:rPr>
                <w:spacing w:val="-1"/>
              </w:rPr>
              <w:t>在互联网页面以弹出等形式发布的广告，未显</w:t>
            </w:r>
            <w:r>
              <w:rPr>
                <w:spacing w:val="13"/>
              </w:rPr>
              <w:t xml:space="preserve"> </w:t>
            </w:r>
            <w:r>
              <w:t>著标明关闭标志，确保一键关闭</w:t>
            </w:r>
          </w:p>
        </w:tc>
        <w:tc>
          <w:tcPr>
            <w:tcW w:w="2968" w:type="dxa"/>
            <w:vMerge w:val="restart"/>
            <w:tcBorders>
              <w:bottom w:val="nil"/>
            </w:tcBorders>
            <w:vAlign w:val="top"/>
          </w:tcPr>
          <w:p>
            <w:pPr>
              <w:spacing w:line="281" w:lineRule="auto"/>
              <w:rPr>
                <w:rFonts w:ascii="Arial"/>
                <w:sz w:val="21"/>
              </w:rPr>
            </w:pPr>
          </w:p>
          <w:p>
            <w:pPr>
              <w:spacing w:line="282" w:lineRule="auto"/>
              <w:rPr>
                <w:rFonts w:ascii="Arial"/>
                <w:sz w:val="21"/>
              </w:rPr>
            </w:pPr>
          </w:p>
          <w:p>
            <w:pPr>
              <w:pStyle w:val="6"/>
              <w:spacing w:before="52" w:line="227" w:lineRule="auto"/>
              <w:ind w:left="13" w:right="46"/>
              <w:jc w:val="both"/>
            </w:pPr>
            <w:r>
              <w:rPr>
                <w:spacing w:val="-1"/>
              </w:rPr>
              <w:t>初次发现实施此类违法行为，未造成危害</w:t>
            </w:r>
            <w:r>
              <w:rPr>
                <w:spacing w:val="11"/>
              </w:rPr>
              <w:t xml:space="preserve"> </w:t>
            </w:r>
            <w:r>
              <w:t>后果，且已自行改正或者在市场监管部门</w:t>
            </w:r>
            <w:r>
              <w:rPr>
                <w:spacing w:val="16"/>
              </w:rPr>
              <w:t xml:space="preserve"> </w:t>
            </w:r>
            <w:r>
              <w:rPr>
                <w:spacing w:val="-1"/>
              </w:rPr>
              <w:t>规定的期限内改正。</w:t>
            </w:r>
          </w:p>
        </w:tc>
        <w:tc>
          <w:tcPr>
            <w:tcW w:w="7430" w:type="dxa"/>
            <w:vAlign w:val="top"/>
          </w:tcPr>
          <w:p>
            <w:pPr>
              <w:pStyle w:val="6"/>
              <w:spacing w:before="39" w:line="225" w:lineRule="auto"/>
              <w:ind w:left="83" w:right="175" w:hanging="59"/>
            </w:pPr>
            <w:r>
              <w:t>《</w:t>
            </w:r>
            <w:r>
              <w:rPr>
                <w:rFonts w:hint="eastAsia"/>
                <w:lang w:eastAsia="zh-CN"/>
              </w:rPr>
              <w:t>中华人民共和国行政处罚法</w:t>
            </w:r>
            <w:r>
              <w:t>》第三十三条第一款：“违法行为轻微并及时改正，没有造成危害后果的，不予行政处罚</w:t>
            </w:r>
            <w:r>
              <w:rPr>
                <w:spacing w:val="18"/>
              </w:rPr>
              <w:t xml:space="preserve"> </w:t>
            </w:r>
            <w:r>
              <w:rPr>
                <w:spacing w:val="-1"/>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68" w:type="dxa"/>
            <w:vMerge w:val="continue"/>
            <w:tcBorders>
              <w:top w:val="nil"/>
              <w:bottom w:val="nil"/>
            </w:tcBorders>
            <w:vAlign w:val="top"/>
          </w:tcPr>
          <w:p>
            <w:pPr>
              <w:rPr>
                <w:rFonts w:ascii="Arial"/>
                <w:sz w:val="21"/>
              </w:rPr>
            </w:pPr>
          </w:p>
        </w:tc>
        <w:tc>
          <w:tcPr>
            <w:tcW w:w="7430" w:type="dxa"/>
            <w:vAlign w:val="top"/>
          </w:tcPr>
          <w:p>
            <w:pPr>
              <w:pStyle w:val="6"/>
              <w:spacing w:before="39" w:line="224" w:lineRule="auto"/>
              <w:ind w:left="84" w:right="204" w:hanging="69"/>
            </w:pPr>
            <w:r>
              <w:t>《</w:t>
            </w:r>
            <w:r>
              <w:rPr>
                <w:rFonts w:hint="eastAsia"/>
                <w:lang w:eastAsia="zh-CN"/>
              </w:rPr>
              <w:t>中华人民共和国广告法</w:t>
            </w:r>
            <w:r>
              <w:t xml:space="preserve">》第四十四条第二款：“利用互联网发布、发送广告，不得影响用户正常使用网络。在互联网 </w:t>
            </w:r>
            <w:r>
              <w:rPr>
                <w:spacing w:val="5"/>
              </w:rPr>
              <w:t>页面以弹出等形式发布的广告，应当显著标明关闭标志</w:t>
            </w:r>
            <w:r>
              <w:rPr>
                <w:spacing w:val="4"/>
              </w:rPr>
              <w:t>，确保一键关闭。”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72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68" w:type="dxa"/>
            <w:vMerge w:val="continue"/>
            <w:tcBorders>
              <w:top w:val="nil"/>
            </w:tcBorders>
            <w:vAlign w:val="top"/>
          </w:tcPr>
          <w:p>
            <w:pPr>
              <w:rPr>
                <w:rFonts w:ascii="Arial"/>
                <w:sz w:val="21"/>
              </w:rPr>
            </w:pPr>
          </w:p>
        </w:tc>
        <w:tc>
          <w:tcPr>
            <w:tcW w:w="7430" w:type="dxa"/>
            <w:vAlign w:val="top"/>
          </w:tcPr>
          <w:p>
            <w:pPr>
              <w:pStyle w:val="6"/>
              <w:spacing w:before="20" w:line="236" w:lineRule="auto"/>
              <w:ind w:left="14" w:right="213" w:hanging="10"/>
            </w:pPr>
            <w:r>
              <w:t>《</w:t>
            </w:r>
            <w:r>
              <w:rPr>
                <w:rFonts w:hint="eastAsia"/>
                <w:lang w:eastAsia="zh-CN"/>
              </w:rPr>
              <w:t>中华人民共和国广告法</w:t>
            </w:r>
            <w:r>
              <w:t>》第六十二条第二款：“违反本法第四十四条第二款规定，利用互联网发布广告，未显著标明 关闭标志，确保一键关闭的，由市场监督管理部门</w:t>
            </w:r>
            <w:r>
              <w:rPr>
                <w:rFonts w:hint="eastAsia"/>
                <w:lang w:eastAsia="zh-CN"/>
              </w:rPr>
              <w:t>责令改正</w:t>
            </w:r>
            <w:r>
              <w:t>，对广告主处五千元</w:t>
            </w:r>
            <w:r>
              <w:rPr>
                <w:spacing w:val="-1"/>
              </w:rPr>
              <w:t>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24" w:type="dxa"/>
            <w:vAlign w:val="top"/>
          </w:tcPr>
          <w:p>
            <w:pPr>
              <w:pStyle w:val="6"/>
              <w:spacing w:before="66" w:line="200" w:lineRule="auto"/>
              <w:ind w:left="275"/>
            </w:pPr>
            <w:r>
              <w:t>六</w:t>
            </w:r>
          </w:p>
        </w:tc>
        <w:tc>
          <w:tcPr>
            <w:tcW w:w="13776" w:type="dxa"/>
            <w:gridSpan w:val="3"/>
            <w:vAlign w:val="top"/>
          </w:tcPr>
          <w:p>
            <w:pPr>
              <w:pStyle w:val="6"/>
              <w:spacing w:before="59" w:line="208" w:lineRule="auto"/>
              <w:ind w:left="5643"/>
            </w:pPr>
            <w:r>
              <w:rPr>
                <w:b/>
                <w:bCs/>
                <w:spacing w:val="29"/>
              </w:rPr>
              <w:t>违反特种设备有关规定的行为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724"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2" w:line="183" w:lineRule="auto"/>
              <w:ind w:left="315"/>
            </w:pPr>
            <w:r>
              <w:t>9</w:t>
            </w:r>
          </w:p>
        </w:tc>
        <w:tc>
          <w:tcPr>
            <w:tcW w:w="3378"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2" w:line="219" w:lineRule="auto"/>
              <w:ind w:left="11"/>
            </w:pPr>
            <w:r>
              <w:rPr>
                <w:spacing w:val="-1"/>
              </w:rPr>
              <w:t>使用未经检验的医用氧舱</w:t>
            </w:r>
          </w:p>
        </w:tc>
        <w:tc>
          <w:tcPr>
            <w:tcW w:w="2968" w:type="dxa"/>
            <w:vMerge w:val="restart"/>
            <w:tcBorders>
              <w:bottom w:val="nil"/>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52" w:line="224" w:lineRule="auto"/>
              <w:ind w:left="13" w:right="71"/>
              <w:jc w:val="both"/>
            </w:pPr>
            <w:r>
              <w:rPr>
                <w:spacing w:val="-1"/>
              </w:rPr>
              <w:t>使用单位已经申报检验，有证据表明由于</w:t>
            </w:r>
            <w:r>
              <w:rPr>
                <w:spacing w:val="10"/>
              </w:rPr>
              <w:t xml:space="preserve"> </w:t>
            </w:r>
            <w:r>
              <w:rPr>
                <w:spacing w:val="-1"/>
              </w:rPr>
              <w:t>检验部门原因没有及时检验，没有造成实</w:t>
            </w:r>
            <w:r>
              <w:rPr>
                <w:spacing w:val="10"/>
              </w:rPr>
              <w:t xml:space="preserve"> </w:t>
            </w:r>
            <w:r>
              <w:rPr>
                <w:spacing w:val="1"/>
              </w:rPr>
              <w:t>际危害后果</w:t>
            </w:r>
          </w:p>
        </w:tc>
        <w:tc>
          <w:tcPr>
            <w:tcW w:w="7430" w:type="dxa"/>
            <w:vAlign w:val="top"/>
          </w:tcPr>
          <w:p>
            <w:pPr>
              <w:pStyle w:val="6"/>
              <w:spacing w:before="22" w:line="234" w:lineRule="auto"/>
              <w:ind w:left="83" w:right="195" w:hanging="79"/>
            </w:pPr>
            <w:r>
              <w:t>《</w:t>
            </w:r>
            <w:r>
              <w:rPr>
                <w:rFonts w:hint="eastAsia"/>
                <w:lang w:eastAsia="zh-CN"/>
              </w:rPr>
              <w:t>中华人民共和国行政处罚法</w:t>
            </w:r>
            <w:r>
              <w:t>》第三十三条第一款：“违法行为轻微并及时改正，没有造成危害后果的，不予行政处罚</w:t>
            </w:r>
            <w:r>
              <w:rPr>
                <w:spacing w:val="18"/>
              </w:rPr>
              <w:t xml:space="preserve"> </w:t>
            </w:r>
            <w:r>
              <w:rPr>
                <w:spacing w:val="5"/>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72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68" w:type="dxa"/>
            <w:vMerge w:val="continue"/>
            <w:tcBorders>
              <w:top w:val="nil"/>
              <w:bottom w:val="nil"/>
            </w:tcBorders>
            <w:vAlign w:val="top"/>
          </w:tcPr>
          <w:p>
            <w:pPr>
              <w:rPr>
                <w:rFonts w:ascii="Arial"/>
                <w:sz w:val="21"/>
              </w:rPr>
            </w:pPr>
          </w:p>
        </w:tc>
        <w:tc>
          <w:tcPr>
            <w:tcW w:w="7430" w:type="dxa"/>
            <w:vAlign w:val="top"/>
          </w:tcPr>
          <w:p>
            <w:pPr>
              <w:spacing w:line="310" w:lineRule="auto"/>
              <w:rPr>
                <w:rFonts w:ascii="Arial"/>
                <w:sz w:val="21"/>
              </w:rPr>
            </w:pPr>
          </w:p>
          <w:p>
            <w:pPr>
              <w:pStyle w:val="6"/>
              <w:spacing w:before="52" w:line="219" w:lineRule="auto"/>
              <w:ind w:left="4"/>
            </w:pPr>
            <w:r>
              <w:t>《</w:t>
            </w:r>
            <w:r>
              <w:rPr>
                <w:rFonts w:hint="eastAsia"/>
                <w:lang w:eastAsia="zh-CN"/>
              </w:rPr>
              <w:t>中华人民共和国特种设备安全法</w:t>
            </w:r>
            <w:r>
              <w:t>》第三十二条：特种设备使用单位应当使用取得许可生产并经检验合格的特种设</w:t>
            </w:r>
            <w:r>
              <w:rPr>
                <w:spacing w:val="-1"/>
              </w:rPr>
              <w:t>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2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68" w:type="dxa"/>
            <w:vMerge w:val="continue"/>
            <w:tcBorders>
              <w:top w:val="nil"/>
            </w:tcBorders>
            <w:vAlign w:val="top"/>
          </w:tcPr>
          <w:p>
            <w:pPr>
              <w:rPr>
                <w:rFonts w:ascii="Arial"/>
                <w:sz w:val="21"/>
              </w:rPr>
            </w:pPr>
          </w:p>
        </w:tc>
        <w:tc>
          <w:tcPr>
            <w:tcW w:w="7430" w:type="dxa"/>
            <w:vAlign w:val="top"/>
          </w:tcPr>
          <w:p>
            <w:pPr>
              <w:pStyle w:val="6"/>
              <w:spacing w:before="65" w:line="208" w:lineRule="auto"/>
              <w:ind w:left="84" w:right="275" w:hanging="80"/>
            </w:pPr>
            <w:r>
              <w:t>《</w:t>
            </w:r>
            <w:r>
              <w:rPr>
                <w:rFonts w:hint="eastAsia"/>
                <w:lang w:eastAsia="zh-CN"/>
              </w:rPr>
              <w:t>中华人民共和国特种设备安全法</w:t>
            </w:r>
            <w:r>
              <w:t>》第八十四条 违反本法规定，特种设备使用单位有下列行为之一的，责令停止使用</w:t>
            </w:r>
            <w:r>
              <w:rPr>
                <w:spacing w:val="18"/>
              </w:rPr>
              <w:t xml:space="preserve"> </w:t>
            </w:r>
            <w:r>
              <w:rPr>
                <w:spacing w:val="3"/>
              </w:rPr>
              <w:t>有关特种设备，处三万元以上三十万元以下罚款；</w:t>
            </w:r>
          </w:p>
          <w:p>
            <w:pPr>
              <w:pStyle w:val="6"/>
              <w:spacing w:line="229" w:lineRule="auto"/>
              <w:ind w:left="83" w:right="371" w:hanging="69"/>
            </w:pPr>
            <w:r>
              <w:t>第一款使用未取得许可生产、未经检验或者检验不合格的特种设备，或者国家明令</w:t>
            </w:r>
            <w:r>
              <w:rPr>
                <w:spacing w:val="-1"/>
              </w:rPr>
              <w:t>淘汰、已经报废的</w:t>
            </w:r>
            <w:r>
              <w:t xml:space="preserve"> </w:t>
            </w:r>
            <w:r>
              <w:rPr>
                <w:spacing w:val="13"/>
              </w:rPr>
              <w:t>特种设备的；</w:t>
            </w:r>
          </w:p>
        </w:tc>
      </w:tr>
    </w:tbl>
    <w:p>
      <w:pPr>
        <w:pStyle w:val="2"/>
        <w:spacing w:line="14" w:lineRule="auto"/>
        <w:rPr>
          <w:sz w:val="2"/>
        </w:rPr>
      </w:pPr>
    </w:p>
    <w:p>
      <w:pPr>
        <w:spacing w:line="14" w:lineRule="auto"/>
        <w:rPr>
          <w:sz w:val="2"/>
          <w:szCs w:val="2"/>
        </w:rPr>
        <w:sectPr>
          <w:pgSz w:w="16820" w:h="11900"/>
          <w:pgMar w:top="324" w:right="1584" w:bottom="394" w:left="724" w:header="0" w:footer="0" w:gutter="0"/>
          <w:cols w:space="720" w:num="1"/>
        </w:sectPr>
      </w:pPr>
    </w:p>
    <w:tbl>
      <w:tblPr>
        <w:tblStyle w:val="5"/>
        <w:tblW w:w="145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3378"/>
        <w:gridCol w:w="2978"/>
        <w:gridCol w:w="7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734" w:type="dxa"/>
            <w:vAlign w:val="top"/>
          </w:tcPr>
          <w:p>
            <w:pPr>
              <w:pStyle w:val="6"/>
              <w:spacing w:before="49" w:line="203" w:lineRule="auto"/>
              <w:ind w:left="277"/>
            </w:pPr>
            <w:r>
              <w:rPr>
                <w:b/>
                <w:bCs/>
                <w:spacing w:val="-2"/>
              </w:rPr>
              <w:t>七</w:t>
            </w:r>
          </w:p>
        </w:tc>
        <w:tc>
          <w:tcPr>
            <w:tcW w:w="13796" w:type="dxa"/>
            <w:gridSpan w:val="3"/>
            <w:vAlign w:val="top"/>
          </w:tcPr>
          <w:p>
            <w:pPr>
              <w:pStyle w:val="6"/>
              <w:spacing w:before="38" w:line="215" w:lineRule="auto"/>
              <w:ind w:left="5653"/>
            </w:pPr>
            <w:r>
              <w:rPr>
                <w:b/>
                <w:bCs/>
                <w:spacing w:val="29"/>
              </w:rPr>
              <w:t>违反产品质量有关规定的行为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4"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184" w:lineRule="auto"/>
              <w:ind w:left="275"/>
            </w:pPr>
            <w:r>
              <w:rPr>
                <w:spacing w:val="-5"/>
              </w:rPr>
              <w:t>10</w:t>
            </w:r>
          </w:p>
        </w:tc>
        <w:tc>
          <w:tcPr>
            <w:tcW w:w="3378"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2" w:line="219" w:lineRule="auto"/>
              <w:ind w:left="21"/>
            </w:pPr>
            <w:r>
              <w:rPr>
                <w:spacing w:val="1"/>
              </w:rPr>
              <w:t>生产销售不合格产品</w:t>
            </w:r>
          </w:p>
        </w:tc>
        <w:tc>
          <w:tcPr>
            <w:tcW w:w="2978"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2" w:line="219" w:lineRule="auto"/>
              <w:ind w:left="22" w:right="80" w:hanging="9"/>
            </w:pPr>
            <w:r>
              <w:rPr>
                <w:spacing w:val="-1"/>
              </w:rPr>
              <w:t>初次发现实施此类违法行为，未造成危害</w:t>
            </w:r>
            <w:r>
              <w:rPr>
                <w:spacing w:val="11"/>
              </w:rPr>
              <w:t xml:space="preserve"> </w:t>
            </w:r>
            <w:r>
              <w:rPr>
                <w:spacing w:val="-1"/>
              </w:rPr>
              <w:t>后果，产品仅经过抽样检验但未对外销</w:t>
            </w:r>
          </w:p>
          <w:p>
            <w:pPr>
              <w:pStyle w:val="6"/>
              <w:spacing w:before="2" w:line="230" w:lineRule="auto"/>
              <w:ind w:left="13" w:right="80"/>
            </w:pPr>
            <w:r>
              <w:rPr>
                <w:spacing w:val="-1"/>
              </w:rPr>
              <w:t>售，且不合格项非关键项，不涉及生命健</w:t>
            </w:r>
            <w:r>
              <w:rPr>
                <w:spacing w:val="10"/>
              </w:rPr>
              <w:t xml:space="preserve"> </w:t>
            </w:r>
            <w:r>
              <w:rPr>
                <w:spacing w:val="-1"/>
              </w:rPr>
              <w:t>康安全问题，已自行改正或者在市场监管</w:t>
            </w:r>
            <w:r>
              <w:rPr>
                <w:spacing w:val="11"/>
              </w:rPr>
              <w:t xml:space="preserve"> </w:t>
            </w:r>
            <w:r>
              <w:rPr>
                <w:spacing w:val="-1"/>
              </w:rPr>
              <w:t>部门规定的期限内改正的。</w:t>
            </w:r>
          </w:p>
        </w:tc>
        <w:tc>
          <w:tcPr>
            <w:tcW w:w="7440" w:type="dxa"/>
            <w:vAlign w:val="top"/>
          </w:tcPr>
          <w:p>
            <w:pPr>
              <w:pStyle w:val="6"/>
              <w:spacing w:before="126" w:line="219" w:lineRule="auto"/>
              <w:ind w:left="74" w:right="195" w:hanging="59"/>
            </w:pPr>
            <w:r>
              <w:t>《</w:t>
            </w:r>
            <w:r>
              <w:rPr>
                <w:rFonts w:hint="eastAsia"/>
                <w:lang w:eastAsia="zh-CN"/>
              </w:rPr>
              <w:t>中华人民共和国行政处罚法</w:t>
            </w:r>
            <w:r>
              <w:t>》第三十三条第一款：“违法行为轻微并及时改正，没有造成危害后果的，不予行政处罚</w:t>
            </w:r>
            <w:r>
              <w:rPr>
                <w:spacing w:val="18"/>
              </w:rPr>
              <w:t xml:space="preserve"> </w:t>
            </w:r>
            <w:r>
              <w:rPr>
                <w:spacing w:val="-1"/>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7" w:hRule="atLeast"/>
        </w:trPr>
        <w:tc>
          <w:tcPr>
            <w:tcW w:w="73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78" w:type="dxa"/>
            <w:vMerge w:val="continue"/>
            <w:tcBorders>
              <w:top w:val="nil"/>
              <w:bottom w:val="nil"/>
            </w:tcBorders>
            <w:vAlign w:val="top"/>
          </w:tcPr>
          <w:p>
            <w:pPr>
              <w:rPr>
                <w:rFonts w:ascii="Arial"/>
                <w:sz w:val="21"/>
              </w:rPr>
            </w:pPr>
          </w:p>
        </w:tc>
        <w:tc>
          <w:tcPr>
            <w:tcW w:w="7440" w:type="dxa"/>
            <w:vAlign w:val="top"/>
          </w:tcPr>
          <w:p>
            <w:pPr>
              <w:pStyle w:val="6"/>
              <w:spacing w:before="277" w:line="219" w:lineRule="auto"/>
              <w:ind w:left="15"/>
            </w:pPr>
            <w:r>
              <w:t>《</w:t>
            </w:r>
            <w:r>
              <w:rPr>
                <w:rFonts w:hint="eastAsia"/>
                <w:lang w:eastAsia="zh-CN"/>
              </w:rPr>
              <w:t>中华人民共和国产品质量法</w:t>
            </w:r>
            <w:r>
              <w:t>》第二十六条第一款第(一)项：“生产者应当对其生产的产品质量负责。产品质量应当</w:t>
            </w:r>
          </w:p>
          <w:p>
            <w:pPr>
              <w:pStyle w:val="6"/>
              <w:spacing w:before="10" w:line="213" w:lineRule="auto"/>
              <w:ind w:left="75" w:right="162"/>
            </w:pPr>
            <w:r>
              <w:t>符合下列要求：(一)不存在危及人身、财产安全的不合理的危险，有保障人体健康</w:t>
            </w:r>
            <w:r>
              <w:rPr>
                <w:spacing w:val="-1"/>
              </w:rPr>
              <w:t>和人身、财产安全的</w:t>
            </w:r>
            <w:r>
              <w:t xml:space="preserve"> </w:t>
            </w:r>
            <w:r>
              <w:rPr>
                <w:spacing w:val="-3"/>
              </w:rPr>
              <w:t>国家标准、行业标准的，应当符合该标准；</w:t>
            </w:r>
            <w:r>
              <w:rPr>
                <w:spacing w:val="58"/>
              </w:rPr>
              <w:t xml:space="preserve"> </w:t>
            </w:r>
            <w:r>
              <w:rPr>
                <w:spacing w:val="-3"/>
              </w:rPr>
              <w:t>……”。第三十二条：“生产者生产产品，不得掺杂、掺</w:t>
            </w:r>
          </w:p>
          <w:p>
            <w:pPr>
              <w:pStyle w:val="6"/>
              <w:spacing w:before="19" w:line="219" w:lineRule="auto"/>
              <w:ind w:left="75" w:right="154"/>
            </w:pPr>
            <w:r>
              <w:t xml:space="preserve">假，不得以假充真、以次充好，不得以不合格产品冒充合格产品。”第三十九条：“销售者销售产品， </w:t>
            </w:r>
            <w:r>
              <w:rPr>
                <w:spacing w:val="4"/>
              </w:rPr>
              <w:t>不得掺杂、掺假，不得以假充真、以次充好，不得以不合格产品冒充合格产品。”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6" w:hRule="atLeast"/>
        </w:trPr>
        <w:tc>
          <w:tcPr>
            <w:tcW w:w="73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40" w:type="dxa"/>
            <w:vAlign w:val="top"/>
          </w:tcPr>
          <w:p>
            <w:pPr>
              <w:pStyle w:val="6"/>
              <w:spacing w:before="230" w:line="207" w:lineRule="auto"/>
              <w:ind w:left="35"/>
            </w:pPr>
            <w:r>
              <w:t>《</w:t>
            </w:r>
            <w:r>
              <w:rPr>
                <w:rFonts w:hint="eastAsia"/>
                <w:lang w:eastAsia="zh-CN"/>
              </w:rPr>
              <w:t>中华人民共和国产品质量法</w:t>
            </w:r>
            <w:r>
              <w:t>》第四十九条：“生产、销售不符合保障人体健康和人</w:t>
            </w:r>
            <w:r>
              <w:rPr>
                <w:spacing w:val="-1"/>
              </w:rPr>
              <w:t>身、财产安全的国家标准、行业</w:t>
            </w:r>
          </w:p>
          <w:p>
            <w:pPr>
              <w:pStyle w:val="6"/>
              <w:spacing w:line="218" w:lineRule="auto"/>
              <w:ind w:left="75"/>
            </w:pPr>
            <w:r>
              <w:t>标准的产品的，责令停止生产、销售，没收违法生产、销售的产品，并处违法生产、</w:t>
            </w:r>
            <w:r>
              <w:rPr>
                <w:spacing w:val="-1"/>
              </w:rPr>
              <w:t>销售产品(包括已</w:t>
            </w:r>
          </w:p>
          <w:p>
            <w:pPr>
              <w:pStyle w:val="6"/>
              <w:spacing w:before="10" w:line="219" w:lineRule="auto"/>
              <w:ind w:left="75" w:right="81"/>
            </w:pPr>
            <w:r>
              <w:t>售出和未售出的产品，下同)货值金额等值以上三倍以下的罚款；有违法所得的，并处</w:t>
            </w:r>
            <w:r>
              <w:rPr>
                <w:spacing w:val="-1"/>
              </w:rPr>
              <w:t>没收违法所得；情</w:t>
            </w:r>
            <w:r>
              <w:t xml:space="preserve"> </w:t>
            </w:r>
            <w:r>
              <w:rPr>
                <w:spacing w:val="5"/>
              </w:rPr>
              <w:t>节严重的，吊销营业执照；构成犯罪的，依法追究刑事责任。”</w:t>
            </w:r>
          </w:p>
          <w:p>
            <w:pPr>
              <w:pStyle w:val="6"/>
              <w:spacing w:before="20" w:line="222" w:lineRule="auto"/>
              <w:ind w:left="74" w:right="161" w:hanging="69"/>
              <w:jc w:val="both"/>
            </w:pPr>
            <w:r>
              <w:t>《</w:t>
            </w:r>
            <w:r>
              <w:rPr>
                <w:rFonts w:hint="eastAsia"/>
                <w:lang w:eastAsia="zh-CN"/>
              </w:rPr>
              <w:t>中华人民共和国产品质量法</w:t>
            </w:r>
            <w:r>
              <w:t>》第五十条：“在产品中掺杂、掺假，以假充真，以次</w:t>
            </w:r>
            <w:r>
              <w:rPr>
                <w:spacing w:val="-1"/>
              </w:rPr>
              <w:t>充好，或者以不合格产品冒充合格</w:t>
            </w:r>
            <w:r>
              <w:t xml:space="preserve">  产品的，责令停止生产、销售，没收违法生产、销售的产品，并处违法生产、销售产</w:t>
            </w:r>
            <w:r>
              <w:rPr>
                <w:spacing w:val="-1"/>
              </w:rPr>
              <w:t>品货值金额百分之</w:t>
            </w:r>
            <w:r>
              <w:t xml:space="preserve"> 五十以上三倍以下的罚款；有违法所得的，并处没收违法所得；情节严重的，吊</w:t>
            </w:r>
            <w:r>
              <w:rPr>
                <w:spacing w:val="-1"/>
              </w:rPr>
              <w:t>销营业执照；构成犯罪</w:t>
            </w:r>
            <w:r>
              <w:t xml:space="preserve"> </w:t>
            </w:r>
            <w:r>
              <w:rPr>
                <w:spacing w:val="13"/>
              </w:rPr>
              <w:t>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34"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2" w:line="184" w:lineRule="auto"/>
              <w:ind w:left="275"/>
            </w:pPr>
            <w:r>
              <w:rPr>
                <w:spacing w:val="-5"/>
              </w:rPr>
              <w:t>11</w:t>
            </w:r>
          </w:p>
        </w:tc>
        <w:tc>
          <w:tcPr>
            <w:tcW w:w="3378"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2" w:line="219" w:lineRule="auto"/>
              <w:ind w:left="21"/>
            </w:pPr>
            <w:r>
              <w:rPr>
                <w:spacing w:val="1"/>
              </w:rPr>
              <w:t>销售伪造或冒用厂名厂址的产品</w:t>
            </w:r>
          </w:p>
        </w:tc>
        <w:tc>
          <w:tcPr>
            <w:tcW w:w="2978" w:type="dxa"/>
            <w:vMerge w:val="restart"/>
            <w:tcBorders>
              <w:bottom w:val="nil"/>
            </w:tcBorders>
            <w:vAlign w:val="top"/>
          </w:tcPr>
          <w:p>
            <w:pPr>
              <w:spacing w:line="300" w:lineRule="auto"/>
              <w:rPr>
                <w:rFonts w:ascii="Arial"/>
                <w:sz w:val="21"/>
              </w:rPr>
            </w:pPr>
          </w:p>
          <w:p>
            <w:pPr>
              <w:spacing w:line="300" w:lineRule="auto"/>
              <w:rPr>
                <w:rFonts w:ascii="Arial"/>
                <w:sz w:val="21"/>
              </w:rPr>
            </w:pPr>
          </w:p>
          <w:p>
            <w:pPr>
              <w:pStyle w:val="6"/>
              <w:spacing w:before="52" w:line="228" w:lineRule="auto"/>
              <w:ind w:left="13" w:right="62"/>
              <w:jc w:val="both"/>
            </w:pPr>
            <w:r>
              <w:rPr>
                <w:spacing w:val="-1"/>
              </w:rPr>
              <w:t>有充分证据证明其不知道该产品为《中华</w:t>
            </w:r>
            <w:r>
              <w:rPr>
                <w:spacing w:val="10"/>
              </w:rPr>
              <w:t xml:space="preserve"> </w:t>
            </w:r>
            <w:r>
              <w:rPr>
                <w:spacing w:val="-1"/>
              </w:rPr>
              <w:t>人民共和国</w:t>
            </w:r>
            <w:r>
              <w:rPr>
                <w:rFonts w:hint="eastAsia"/>
                <w:spacing w:val="-1"/>
                <w:lang w:eastAsia="zh-CN"/>
              </w:rPr>
              <w:t>中华人民共和国产品质量法</w:t>
            </w:r>
            <w:r>
              <w:rPr>
                <w:spacing w:val="-1"/>
              </w:rPr>
              <w:t>》第四十九条至五</w:t>
            </w:r>
            <w:r>
              <w:rPr>
                <w:spacing w:val="9"/>
              </w:rPr>
              <w:t xml:space="preserve"> </w:t>
            </w:r>
            <w:r>
              <w:t>十三条规定禁止销售的产品，履行了进货</w:t>
            </w:r>
            <w:r>
              <w:rPr>
                <w:spacing w:val="2"/>
              </w:rPr>
              <w:t xml:space="preserve"> </w:t>
            </w:r>
            <w:r>
              <w:t>查验制度，并能如实说明其进货来源，货</w:t>
            </w:r>
            <w:r>
              <w:rPr>
                <w:spacing w:val="11"/>
              </w:rPr>
              <w:t xml:space="preserve"> </w:t>
            </w:r>
            <w:r>
              <w:rPr>
                <w:spacing w:val="-1"/>
              </w:rPr>
              <w:t>值较小，危害后果轻微。</w:t>
            </w:r>
          </w:p>
        </w:tc>
        <w:tc>
          <w:tcPr>
            <w:tcW w:w="7440" w:type="dxa"/>
            <w:vAlign w:val="top"/>
          </w:tcPr>
          <w:p>
            <w:pPr>
              <w:pStyle w:val="6"/>
              <w:spacing w:before="85" w:line="213" w:lineRule="auto"/>
              <w:ind w:right="215"/>
            </w:pPr>
            <w:r>
              <w:t>《</w:t>
            </w:r>
            <w:r>
              <w:rPr>
                <w:rFonts w:hint="eastAsia"/>
                <w:lang w:eastAsia="zh-CN"/>
              </w:rPr>
              <w:t>中华人民共和国行政处罚法</w:t>
            </w:r>
            <w:r>
              <w:t>》第三十三条第一款：“违法行为轻微并及时改正，没有造成危害后果的，不予行政处罚</w:t>
            </w:r>
            <w:r>
              <w:rPr>
                <w:spacing w:val="13"/>
              </w:rPr>
              <w:t xml:space="preserve"> </w:t>
            </w:r>
            <w:r>
              <w:rPr>
                <w:spacing w:val="8"/>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73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78" w:type="dxa"/>
            <w:vMerge w:val="continue"/>
            <w:tcBorders>
              <w:top w:val="nil"/>
              <w:bottom w:val="nil"/>
            </w:tcBorders>
            <w:vAlign w:val="top"/>
          </w:tcPr>
          <w:p>
            <w:pPr>
              <w:rPr>
                <w:rFonts w:ascii="Arial"/>
                <w:sz w:val="21"/>
              </w:rPr>
            </w:pPr>
          </w:p>
        </w:tc>
        <w:tc>
          <w:tcPr>
            <w:tcW w:w="7440" w:type="dxa"/>
            <w:vAlign w:val="top"/>
          </w:tcPr>
          <w:p>
            <w:pPr>
              <w:pStyle w:val="6"/>
              <w:spacing w:before="164" w:line="196" w:lineRule="auto"/>
            </w:pPr>
            <w:r>
              <w:t>《</w:t>
            </w:r>
            <w:r>
              <w:rPr>
                <w:rFonts w:hint="eastAsia"/>
                <w:lang w:eastAsia="zh-CN"/>
              </w:rPr>
              <w:t>中华人民共和国产品质量法</w:t>
            </w:r>
            <w:r>
              <w:t>》第五十三条：“伪造产品产地的，伪造或者冒用他人厂</w:t>
            </w:r>
            <w:r>
              <w:rPr>
                <w:spacing w:val="-1"/>
              </w:rPr>
              <w:t>名、厂址的，</w:t>
            </w:r>
          </w:p>
          <w:p>
            <w:pPr>
              <w:pStyle w:val="6"/>
              <w:spacing w:before="1" w:line="224" w:lineRule="auto"/>
              <w:ind w:left="75" w:right="138"/>
            </w:pPr>
            <w:r>
              <w:t>造或者胃用认证标志等质量标志的，责令改正，没收违法生产、销售的产品，并处违法生产、销售产品</w:t>
            </w:r>
            <w:r>
              <w:rPr>
                <w:spacing w:val="15"/>
              </w:rPr>
              <w:t xml:space="preserve"> </w:t>
            </w:r>
            <w:r>
              <w:rPr>
                <w:spacing w:val="4"/>
              </w:rPr>
              <w:t>货值金额等值以下的罚款；有违法所得的，并处没收违法所得；情节</w:t>
            </w:r>
            <w:r>
              <w:rPr>
                <w:spacing w:val="3"/>
              </w:rPr>
              <w:t>严重的，吊销营业执照。”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3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78" w:type="dxa"/>
            <w:vMerge w:val="continue"/>
            <w:tcBorders>
              <w:top w:val="nil"/>
            </w:tcBorders>
            <w:vAlign w:val="top"/>
          </w:tcPr>
          <w:p>
            <w:pPr>
              <w:rPr>
                <w:rFonts w:ascii="Arial"/>
                <w:sz w:val="21"/>
              </w:rPr>
            </w:pPr>
          </w:p>
        </w:tc>
        <w:tc>
          <w:tcPr>
            <w:tcW w:w="7440" w:type="dxa"/>
            <w:vAlign w:val="top"/>
          </w:tcPr>
          <w:p>
            <w:pPr>
              <w:pStyle w:val="6"/>
              <w:spacing w:before="167" w:line="227" w:lineRule="auto"/>
              <w:ind w:left="79" w:right="147" w:hanging="79"/>
              <w:jc w:val="both"/>
            </w:pPr>
            <w:r>
              <w:t>《</w:t>
            </w:r>
            <w:r>
              <w:rPr>
                <w:rFonts w:hint="eastAsia"/>
                <w:lang w:eastAsia="zh-CN"/>
              </w:rPr>
              <w:t>中华人民共和国产品质量法</w:t>
            </w:r>
            <w:r>
              <w:t>》第五十五条：“销售</w:t>
            </w:r>
            <w:r>
              <w:rPr>
                <w:spacing w:val="-1"/>
              </w:rPr>
              <w:t>者销售本法第四十九条至第五十三条规定禁止销售</w:t>
            </w:r>
            <w:r>
              <w:t xml:space="preserve">  的产品，有充分证据证明其不知道该产品为禁止销售的产品并如实说明其进货来源的，可以从轻或者减</w:t>
            </w:r>
            <w:r>
              <w:rPr>
                <w:spacing w:val="2"/>
              </w:rPr>
              <w:t xml:space="preserve"> </w:t>
            </w:r>
            <w:r>
              <w:rPr>
                <w:spacing w:val="31"/>
              </w:rPr>
              <w:t>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34" w:type="dxa"/>
            <w:vAlign w:val="top"/>
          </w:tcPr>
          <w:p>
            <w:pPr>
              <w:pStyle w:val="6"/>
              <w:spacing w:before="59" w:line="207" w:lineRule="auto"/>
              <w:ind w:left="275"/>
            </w:pPr>
            <w:r>
              <w:t>八</w:t>
            </w:r>
          </w:p>
        </w:tc>
        <w:tc>
          <w:tcPr>
            <w:tcW w:w="13796" w:type="dxa"/>
            <w:gridSpan w:val="3"/>
            <w:vAlign w:val="top"/>
          </w:tcPr>
          <w:p>
            <w:pPr>
              <w:pStyle w:val="6"/>
              <w:spacing w:before="56" w:line="210" w:lineRule="auto"/>
              <w:ind w:left="5453"/>
            </w:pPr>
            <w:r>
              <w:rPr>
                <w:b/>
                <w:bCs/>
                <w:spacing w:val="30"/>
              </w:rPr>
              <w:t>违反医疗器械管理有关规定的行为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734"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2" w:line="184" w:lineRule="auto"/>
              <w:ind w:left="275"/>
            </w:pPr>
            <w:r>
              <w:rPr>
                <w:spacing w:val="-5"/>
              </w:rPr>
              <w:t>12</w:t>
            </w:r>
          </w:p>
        </w:tc>
        <w:tc>
          <w:tcPr>
            <w:tcW w:w="3378"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2" w:line="231" w:lineRule="auto"/>
              <w:ind w:left="21" w:right="154"/>
            </w:pPr>
            <w:r>
              <w:rPr>
                <w:spacing w:val="-1"/>
              </w:rPr>
              <w:t>经营、使用不符合强制性标准或者不符合经注</w:t>
            </w:r>
            <w:r>
              <w:rPr>
                <w:spacing w:val="11"/>
              </w:rPr>
              <w:t xml:space="preserve"> </w:t>
            </w:r>
            <w:r>
              <w:rPr>
                <w:spacing w:val="-1"/>
              </w:rPr>
              <w:t>册或者备案的产品技术要求的医疗器械</w:t>
            </w:r>
          </w:p>
        </w:tc>
        <w:tc>
          <w:tcPr>
            <w:tcW w:w="2978" w:type="dxa"/>
            <w:vAlign w:val="top"/>
          </w:tcPr>
          <w:p>
            <w:pPr>
              <w:pStyle w:val="6"/>
              <w:spacing w:before="131" w:line="230" w:lineRule="auto"/>
              <w:ind w:left="13" w:right="67"/>
              <w:jc w:val="both"/>
            </w:pPr>
            <w:r>
              <w:t>1.医疗器械使用单位购、销、存台账记录</w:t>
            </w:r>
            <w:r>
              <w:rPr>
                <w:spacing w:val="6"/>
              </w:rPr>
              <w:t xml:space="preserve"> </w:t>
            </w:r>
            <w:r>
              <w:t xml:space="preserve">不一致，但索证索票齐全，情节轻微，不 </w:t>
            </w:r>
            <w:r>
              <w:rPr>
                <w:spacing w:val="-1"/>
              </w:rPr>
              <w:t>影响追溯，未造成危害后果，主动改正或</w:t>
            </w:r>
            <w:r>
              <w:rPr>
                <w:spacing w:val="10"/>
              </w:rPr>
              <w:t xml:space="preserve"> </w:t>
            </w:r>
            <w:r>
              <w:t>者由药品监管部门责令改正。</w:t>
            </w:r>
          </w:p>
        </w:tc>
        <w:tc>
          <w:tcPr>
            <w:tcW w:w="7440" w:type="dxa"/>
            <w:vAlign w:val="top"/>
          </w:tcPr>
          <w:p>
            <w:pPr>
              <w:spacing w:line="285" w:lineRule="auto"/>
              <w:rPr>
                <w:rFonts w:ascii="Arial"/>
                <w:sz w:val="21"/>
              </w:rPr>
            </w:pPr>
          </w:p>
          <w:p>
            <w:pPr>
              <w:pStyle w:val="6"/>
              <w:spacing w:before="52" w:line="214" w:lineRule="auto"/>
              <w:ind w:left="79" w:right="248" w:hanging="79"/>
            </w:pPr>
            <w:r>
              <w:t>《医疗器械监督管理条例》第七条规定“医疗器械产品应</w:t>
            </w:r>
            <w:r>
              <w:rPr>
                <w:spacing w:val="-1"/>
              </w:rPr>
              <w:t>当符合医疗器械强制性国家标准；尚无强制性</w:t>
            </w:r>
            <w:r>
              <w:t xml:space="preserve"> </w:t>
            </w:r>
            <w:r>
              <w:rPr>
                <w:spacing w:val="6"/>
              </w:rPr>
              <w:t>国家标准的，应当符合医疗器械强制性行业标准。”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734" w:type="dxa"/>
            <w:vMerge w:val="continue"/>
            <w:tcBorders>
              <w:top w:val="nil"/>
              <w:bottom w:val="nil"/>
            </w:tcBorders>
            <w:vAlign w:val="top"/>
          </w:tcPr>
          <w:p>
            <w:pPr>
              <w:rPr>
                <w:rFonts w:ascii="Arial"/>
                <w:sz w:val="21"/>
              </w:rPr>
            </w:pPr>
          </w:p>
        </w:tc>
        <w:tc>
          <w:tcPr>
            <w:tcW w:w="3378" w:type="dxa"/>
            <w:vMerge w:val="continue"/>
            <w:tcBorders>
              <w:top w:val="nil"/>
              <w:bottom w:val="nil"/>
            </w:tcBorders>
            <w:vAlign w:val="top"/>
          </w:tcPr>
          <w:p>
            <w:pPr>
              <w:rPr>
                <w:rFonts w:ascii="Arial"/>
                <w:sz w:val="21"/>
              </w:rPr>
            </w:pPr>
          </w:p>
        </w:tc>
        <w:tc>
          <w:tcPr>
            <w:tcW w:w="2978" w:type="dxa"/>
            <w:vAlign w:val="top"/>
          </w:tcPr>
          <w:p>
            <w:pPr>
              <w:spacing w:line="456" w:lineRule="auto"/>
              <w:rPr>
                <w:rFonts w:ascii="Arial"/>
                <w:sz w:val="21"/>
              </w:rPr>
            </w:pPr>
          </w:p>
          <w:p>
            <w:pPr>
              <w:pStyle w:val="6"/>
              <w:spacing w:before="52" w:line="227" w:lineRule="auto"/>
              <w:ind w:left="13" w:right="47"/>
              <w:jc w:val="both"/>
            </w:pPr>
            <w:r>
              <w:t>2.医疗器械经营企业、使用单位履行进货</w:t>
            </w:r>
            <w:r>
              <w:rPr>
                <w:spacing w:val="11"/>
              </w:rPr>
              <w:t xml:space="preserve"> </w:t>
            </w:r>
            <w:r>
              <w:rPr>
                <w:spacing w:val="-1"/>
              </w:rPr>
              <w:t>查验记录登记时，生产日期、有效期、批</w:t>
            </w:r>
            <w:r>
              <w:rPr>
                <w:spacing w:val="8"/>
              </w:rPr>
              <w:t xml:space="preserve"> </w:t>
            </w:r>
            <w:r>
              <w:rPr>
                <w:spacing w:val="-1"/>
              </w:rPr>
              <w:t>号、规格等信息记录有误，但索证索票齐</w:t>
            </w:r>
            <w:r>
              <w:rPr>
                <w:spacing w:val="16"/>
              </w:rPr>
              <w:t xml:space="preserve"> </w:t>
            </w:r>
            <w:r>
              <w:rPr>
                <w:spacing w:val="-1"/>
              </w:rPr>
              <w:t>全，经核对实物无误，情节轻微，但不影</w:t>
            </w:r>
            <w:r>
              <w:rPr>
                <w:spacing w:val="10"/>
              </w:rPr>
              <w:t xml:space="preserve"> </w:t>
            </w:r>
            <w:r>
              <w:rPr>
                <w:spacing w:val="1"/>
              </w:rPr>
              <w:t>响追溯，未造成危害后果，主动改正或者</w:t>
            </w:r>
            <w:r>
              <w:rPr>
                <w:spacing w:val="8"/>
              </w:rPr>
              <w:t xml:space="preserve"> </w:t>
            </w:r>
            <w:r>
              <w:rPr>
                <w:spacing w:val="1"/>
              </w:rPr>
              <w:t>由药品监管部门责令改正。</w:t>
            </w:r>
          </w:p>
        </w:tc>
        <w:tc>
          <w:tcPr>
            <w:tcW w:w="7440" w:type="dxa"/>
            <w:vAlign w:val="top"/>
          </w:tcPr>
          <w:p>
            <w:pPr>
              <w:spacing w:line="347" w:lineRule="auto"/>
              <w:rPr>
                <w:rFonts w:ascii="Arial"/>
                <w:sz w:val="21"/>
              </w:rPr>
            </w:pPr>
          </w:p>
          <w:p>
            <w:pPr>
              <w:pStyle w:val="6"/>
              <w:spacing w:before="52" w:line="219" w:lineRule="auto"/>
              <w:ind w:left="15"/>
            </w:pPr>
            <w:r>
              <w:t>《医疗器械监督管理条例》第八十六条：“有下列情形之一的，由负责药品监督管</w:t>
            </w:r>
            <w:r>
              <w:rPr>
                <w:spacing w:val="-1"/>
              </w:rPr>
              <w:t>理的部门责令改正</w:t>
            </w:r>
          </w:p>
          <w:p>
            <w:pPr>
              <w:pStyle w:val="6"/>
              <w:spacing w:before="11" w:line="226" w:lineRule="auto"/>
              <w:ind w:left="25" w:right="140" w:firstLine="49"/>
            </w:pPr>
            <w:r>
              <w:t>没收违法生产经营使用的医疗器械；违法生产经营使用的医疗器械货值金额不足1万元的，并处2万元以</w:t>
            </w:r>
            <w:r>
              <w:rPr>
                <w:spacing w:val="13"/>
              </w:rPr>
              <w:t xml:space="preserve"> </w:t>
            </w:r>
            <w:r>
              <w:rPr>
                <w:spacing w:val="1"/>
              </w:rPr>
              <w:t>上5万元以下罚款；货值金额1万元以上的，并处货值金额5倍以上20倍以下罚款；情节严</w:t>
            </w:r>
            <w:r>
              <w:t>重的，责令停  产停业，直至由原发证部门吊销医疗器械注册证、医疗器械生产许可证、医疗器械经</w:t>
            </w:r>
            <w:r>
              <w:rPr>
                <w:spacing w:val="-1"/>
              </w:rPr>
              <w:t>营许可证，对违法</w:t>
            </w:r>
            <w:r>
              <w:t xml:space="preserve">  单位的法定代表人、主要负责人、直接负责的主管人员和其他责任人员，没收违法</w:t>
            </w:r>
            <w:r>
              <w:rPr>
                <w:spacing w:val="-1"/>
              </w:rPr>
              <w:t>行为发生期间自本单</w:t>
            </w:r>
            <w:r>
              <w:t xml:space="preserve">  位所获收入，并处所获收入30%以上3倍以下罚款，10年内禁止其从事医疗器械生产经</w:t>
            </w:r>
            <w:r>
              <w:rPr>
                <w:spacing w:val="-1"/>
              </w:rPr>
              <w:t>营活动：(一)生</w:t>
            </w:r>
          </w:p>
          <w:p>
            <w:pPr>
              <w:pStyle w:val="6"/>
              <w:spacing w:line="219" w:lineRule="auto"/>
              <w:ind w:left="75"/>
            </w:pPr>
            <w:r>
              <w:rPr>
                <w:spacing w:val="-1"/>
              </w:rPr>
              <w:t>产、经营、使用不符合强制性标准或者不符合经注册或者</w:t>
            </w:r>
            <w:r>
              <w:rPr>
                <w:spacing w:val="-2"/>
              </w:rPr>
              <w:t>备案的产品技术要求的医疗器械；</w:t>
            </w:r>
            <w:r>
              <w:rPr>
                <w:spacing w:val="55"/>
              </w:rPr>
              <w:t xml:space="preserve"> </w:t>
            </w:r>
            <w:r>
              <w:rPr>
                <w:spacing w:val="-2"/>
              </w:rPr>
              <w:t>……</w:t>
            </w:r>
            <w:r>
              <w:rPr>
                <w:spacing w:val="-56"/>
              </w:rPr>
              <w:t xml:space="preserve"> </w:t>
            </w:r>
            <w:r>
              <w:rPr>
                <w:spacing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734" w:type="dxa"/>
            <w:vMerge w:val="continue"/>
            <w:tcBorders>
              <w:top w:val="nil"/>
            </w:tcBorders>
            <w:vAlign w:val="top"/>
          </w:tcPr>
          <w:p>
            <w:pPr>
              <w:rPr>
                <w:rFonts w:ascii="Arial"/>
                <w:sz w:val="21"/>
              </w:rPr>
            </w:pPr>
          </w:p>
        </w:tc>
        <w:tc>
          <w:tcPr>
            <w:tcW w:w="3378" w:type="dxa"/>
            <w:vMerge w:val="continue"/>
            <w:tcBorders>
              <w:top w:val="nil"/>
            </w:tcBorders>
            <w:vAlign w:val="top"/>
          </w:tcPr>
          <w:p>
            <w:pPr>
              <w:rPr>
                <w:rFonts w:ascii="Arial"/>
                <w:sz w:val="21"/>
              </w:rPr>
            </w:pPr>
          </w:p>
        </w:tc>
        <w:tc>
          <w:tcPr>
            <w:tcW w:w="2978" w:type="dxa"/>
            <w:vAlign w:val="top"/>
          </w:tcPr>
          <w:p>
            <w:pPr>
              <w:spacing w:line="392" w:lineRule="auto"/>
              <w:rPr>
                <w:rFonts w:ascii="Arial"/>
                <w:sz w:val="21"/>
              </w:rPr>
            </w:pPr>
          </w:p>
          <w:p>
            <w:pPr>
              <w:pStyle w:val="6"/>
              <w:spacing w:before="52" w:line="219" w:lineRule="auto"/>
              <w:ind w:left="13" w:right="63"/>
            </w:pPr>
            <w:r>
              <w:t>3.初次违法，涉案产品来源合法且尚未销</w:t>
            </w:r>
            <w:r>
              <w:rPr>
                <w:spacing w:val="10"/>
              </w:rPr>
              <w:t xml:space="preserve"> </w:t>
            </w:r>
            <w:r>
              <w:rPr>
                <w:spacing w:val="-1"/>
              </w:rPr>
              <w:t>售或使用。</w:t>
            </w:r>
          </w:p>
        </w:tc>
        <w:tc>
          <w:tcPr>
            <w:tcW w:w="7440" w:type="dxa"/>
            <w:vAlign w:val="top"/>
          </w:tcPr>
          <w:p>
            <w:pPr>
              <w:spacing w:line="381" w:lineRule="auto"/>
              <w:rPr>
                <w:rFonts w:ascii="Arial"/>
                <w:sz w:val="21"/>
              </w:rPr>
            </w:pPr>
          </w:p>
          <w:p>
            <w:pPr>
              <w:pStyle w:val="6"/>
              <w:spacing w:before="52" w:line="214" w:lineRule="auto"/>
              <w:ind w:left="75" w:right="162"/>
            </w:pPr>
            <w:r>
              <w:t>依据《</w:t>
            </w:r>
            <w:r>
              <w:rPr>
                <w:rFonts w:hint="eastAsia"/>
                <w:lang w:eastAsia="zh-CN"/>
              </w:rPr>
              <w:t>中华人民共和国行政处罚法</w:t>
            </w:r>
            <w:r>
              <w:t>》第三十三条第一款：“违法行为轻微并及时改正，没有造成危</w:t>
            </w:r>
            <w:r>
              <w:rPr>
                <w:spacing w:val="-1"/>
              </w:rPr>
              <w:t>害后果的，不予行政</w:t>
            </w:r>
            <w:r>
              <w:t xml:space="preserve"> </w:t>
            </w:r>
            <w:r>
              <w:rPr>
                <w:spacing w:val="5"/>
              </w:rPr>
              <w:t>处罚。初次违法且危害后果轻微并及时改正的，可以不予行政处罚。”</w:t>
            </w:r>
          </w:p>
        </w:tc>
      </w:tr>
    </w:tbl>
    <w:p>
      <w:pPr>
        <w:pStyle w:val="2"/>
        <w:spacing w:line="14" w:lineRule="auto"/>
        <w:rPr>
          <w:sz w:val="2"/>
        </w:rPr>
      </w:pPr>
    </w:p>
    <w:p>
      <w:pPr>
        <w:spacing w:line="14" w:lineRule="auto"/>
        <w:rPr>
          <w:sz w:val="2"/>
          <w:szCs w:val="2"/>
        </w:rPr>
        <w:sectPr>
          <w:pgSz w:w="16820" w:h="11900"/>
          <w:pgMar w:top="475" w:right="1524" w:bottom="334" w:left="754" w:header="0" w:footer="0" w:gutter="0"/>
          <w:cols w:space="720" w:num="1"/>
        </w:sectPr>
      </w:pPr>
    </w:p>
    <w:tbl>
      <w:tblPr>
        <w:tblStyle w:val="5"/>
        <w:tblW w:w="14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3367"/>
        <w:gridCol w:w="2958"/>
        <w:gridCol w:w="7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724" w:type="dxa"/>
            <w:vAlign w:val="top"/>
          </w:tcPr>
          <w:p>
            <w:pPr>
              <w:pStyle w:val="6"/>
              <w:spacing w:before="44" w:line="220" w:lineRule="auto"/>
              <w:ind w:left="275"/>
            </w:pPr>
            <w:r>
              <w:t>九</w:t>
            </w:r>
          </w:p>
        </w:tc>
        <w:tc>
          <w:tcPr>
            <w:tcW w:w="13745" w:type="dxa"/>
            <w:gridSpan w:val="3"/>
            <w:vAlign w:val="top"/>
          </w:tcPr>
          <w:p>
            <w:pPr>
              <w:pStyle w:val="6"/>
              <w:spacing w:before="39" w:line="219" w:lineRule="auto"/>
              <w:ind w:left="5523"/>
            </w:pPr>
            <w:r>
              <w:rPr>
                <w:b/>
                <w:bCs/>
                <w:spacing w:val="30"/>
              </w:rPr>
              <w:t>违反化妆品管理有关规定的行为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724"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2" w:line="184" w:lineRule="auto"/>
              <w:ind w:left="275"/>
            </w:pPr>
            <w:r>
              <w:rPr>
                <w:spacing w:val="-5"/>
              </w:rPr>
              <w:t>13</w:t>
            </w:r>
          </w:p>
        </w:tc>
        <w:tc>
          <w:tcPr>
            <w:tcW w:w="3367" w:type="dxa"/>
            <w:vMerge w:val="restart"/>
            <w:tcBorders>
              <w:bottom w:val="nil"/>
            </w:tcBorders>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6"/>
              <w:spacing w:before="52" w:line="224" w:lineRule="auto"/>
              <w:ind w:left="21" w:right="142"/>
            </w:pPr>
            <w:r>
              <w:rPr>
                <w:spacing w:val="-1"/>
              </w:rPr>
              <w:t>化妆品经营者未及时处理超过使用期限的化妆</w:t>
            </w:r>
            <w:r>
              <w:rPr>
                <w:spacing w:val="12"/>
              </w:rPr>
              <w:t xml:space="preserve"> </w:t>
            </w:r>
            <w:r>
              <w:t>品</w:t>
            </w:r>
          </w:p>
        </w:tc>
        <w:tc>
          <w:tcPr>
            <w:tcW w:w="2958" w:type="dxa"/>
            <w:vMerge w:val="restart"/>
            <w:tcBorders>
              <w:bottom w:val="nil"/>
            </w:tcBorders>
            <w:vAlign w:val="top"/>
          </w:tcPr>
          <w:p>
            <w:pPr>
              <w:spacing w:line="354" w:lineRule="auto"/>
              <w:rPr>
                <w:rFonts w:ascii="Arial"/>
                <w:sz w:val="21"/>
              </w:rPr>
            </w:pPr>
          </w:p>
          <w:p>
            <w:pPr>
              <w:spacing w:line="355" w:lineRule="auto"/>
              <w:rPr>
                <w:rFonts w:ascii="Arial"/>
                <w:sz w:val="21"/>
              </w:rPr>
            </w:pPr>
          </w:p>
          <w:p>
            <w:pPr>
              <w:pStyle w:val="6"/>
              <w:spacing w:before="52" w:line="218" w:lineRule="auto"/>
              <w:ind w:left="74" w:firstLine="79"/>
            </w:pPr>
            <w:r>
              <w:rPr>
                <w:spacing w:val="-1"/>
              </w:rPr>
              <w:t>初次违法，违法行为轻微(货值金额少于</w:t>
            </w:r>
            <w:r>
              <w:rPr>
                <w:spacing w:val="11"/>
              </w:rPr>
              <w:t xml:space="preserve"> </w:t>
            </w:r>
            <w:r>
              <w:rPr>
                <w:spacing w:val="-1"/>
              </w:rPr>
              <w:t>500元或违法所得少于200元或违法行为持</w:t>
            </w:r>
          </w:p>
          <w:p>
            <w:pPr>
              <w:pStyle w:val="6"/>
              <w:spacing w:before="1" w:line="237" w:lineRule="auto"/>
              <w:ind w:left="33" w:right="2" w:firstLine="199"/>
            </w:pPr>
            <w:r>
              <w:rPr>
                <w:spacing w:val="-1"/>
              </w:rPr>
              <w:t>续时间少于30天的),已自行改正或者在</w:t>
            </w:r>
            <w:r>
              <w:rPr>
                <w:spacing w:val="9"/>
              </w:rPr>
              <w:t xml:space="preserve"> </w:t>
            </w:r>
            <w:r>
              <w:t>市场监管部门规定的期限内改正。</w:t>
            </w:r>
          </w:p>
        </w:tc>
        <w:tc>
          <w:tcPr>
            <w:tcW w:w="7420" w:type="dxa"/>
            <w:vAlign w:val="top"/>
          </w:tcPr>
          <w:p>
            <w:pPr>
              <w:pStyle w:val="6"/>
              <w:spacing w:before="195" w:line="220" w:lineRule="auto"/>
              <w:ind w:left="88" w:right="278" w:hanging="89"/>
            </w:pPr>
            <w:r>
              <w:rPr>
                <w:spacing w:val="-1"/>
              </w:rPr>
              <w:t>《化妆品监督管理条例》第三十九条规定：“</w:t>
            </w:r>
            <w:r>
              <w:rPr>
                <w:spacing w:val="-2"/>
              </w:rPr>
              <w:t>化妆品生产经营者应当依照有关法律、法规的规定和化妆</w:t>
            </w:r>
            <w:r>
              <w:t xml:space="preserve"> </w:t>
            </w:r>
            <w:r>
              <w:rPr>
                <w:spacing w:val="3"/>
              </w:rPr>
              <w:t>品标签标示的要求贮存、运输化妆品，定期检查</w:t>
            </w:r>
            <w:r>
              <w:rPr>
                <w:spacing w:val="2"/>
              </w:rPr>
              <w:t>并及时处理变质或者超过使用期限的化妆品。”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724" w:type="dxa"/>
            <w:vMerge w:val="continue"/>
            <w:tcBorders>
              <w:top w:val="nil"/>
              <w:bottom w:val="nil"/>
            </w:tcBorders>
            <w:vAlign w:val="top"/>
          </w:tcPr>
          <w:p>
            <w:pPr>
              <w:rPr>
                <w:rFonts w:ascii="Arial"/>
                <w:sz w:val="21"/>
              </w:rPr>
            </w:pPr>
          </w:p>
        </w:tc>
        <w:tc>
          <w:tcPr>
            <w:tcW w:w="3367" w:type="dxa"/>
            <w:vMerge w:val="continue"/>
            <w:tcBorders>
              <w:top w:val="nil"/>
              <w:bottom w:val="nil"/>
            </w:tcBorders>
            <w:vAlign w:val="top"/>
          </w:tcPr>
          <w:p>
            <w:pPr>
              <w:rPr>
                <w:rFonts w:ascii="Arial"/>
                <w:sz w:val="21"/>
              </w:rPr>
            </w:pPr>
          </w:p>
        </w:tc>
        <w:tc>
          <w:tcPr>
            <w:tcW w:w="2958" w:type="dxa"/>
            <w:vMerge w:val="continue"/>
            <w:tcBorders>
              <w:top w:val="nil"/>
              <w:bottom w:val="nil"/>
            </w:tcBorders>
            <w:vAlign w:val="top"/>
          </w:tcPr>
          <w:p>
            <w:pPr>
              <w:rPr>
                <w:rFonts w:ascii="Arial"/>
                <w:sz w:val="21"/>
              </w:rPr>
            </w:pPr>
          </w:p>
        </w:tc>
        <w:tc>
          <w:tcPr>
            <w:tcW w:w="7420" w:type="dxa"/>
            <w:vAlign w:val="top"/>
          </w:tcPr>
          <w:p>
            <w:pPr>
              <w:pStyle w:val="6"/>
              <w:spacing w:before="97" w:line="219" w:lineRule="auto"/>
              <w:ind w:left="26"/>
            </w:pPr>
            <w:r>
              <w:t>违反《化妆品监督管理条例》第六十条第一款第(五)项：“有下列情形之一的，由</w:t>
            </w:r>
            <w:r>
              <w:rPr>
                <w:spacing w:val="-1"/>
              </w:rPr>
              <w:t>负责药品监督管理</w:t>
            </w:r>
          </w:p>
          <w:p>
            <w:pPr>
              <w:pStyle w:val="6"/>
              <w:spacing w:before="9" w:line="219" w:lineRule="auto"/>
              <w:ind w:left="35" w:right="176" w:hanging="9"/>
            </w:pPr>
            <w:r>
              <w:t>的部门没收违法所得、违法生产经营的化妆品和专门用于违法生产经营的原料、包装材料、工具、设备</w:t>
            </w:r>
            <w:r>
              <w:rPr>
                <w:spacing w:val="6"/>
              </w:rPr>
              <w:t xml:space="preserve"> </w:t>
            </w:r>
            <w:r>
              <w:rPr>
                <w:spacing w:val="-3"/>
              </w:rPr>
              <w:t>等物品；违法生产经营的化妆品货值金额不足1万元的，并处1万元以上5万元以下罚款；</w:t>
            </w:r>
            <w:r>
              <w:rPr>
                <w:spacing w:val="54"/>
              </w:rPr>
              <w:t xml:space="preserve"> </w:t>
            </w:r>
            <w:r>
              <w:rPr>
                <w:spacing w:val="-3"/>
              </w:rPr>
              <w:t>…</w:t>
            </w:r>
            <w:r>
              <w:rPr>
                <w:spacing w:val="-4"/>
              </w:rPr>
              <w:t>…(五)化</w:t>
            </w:r>
          </w:p>
          <w:p>
            <w:pPr>
              <w:pStyle w:val="6"/>
              <w:spacing w:before="11" w:line="219" w:lineRule="auto"/>
              <w:ind w:left="26"/>
            </w:pPr>
            <w:r>
              <w:rPr>
                <w:spacing w:val="-2"/>
              </w:rPr>
              <w:t>妆品经营者擅自配制化妆品，或者经营变质、超过使用期限的化妆品；</w:t>
            </w:r>
            <w:r>
              <w:rPr>
                <w:spacing w:val="62"/>
              </w:rPr>
              <w:t xml:space="preserve"> </w:t>
            </w:r>
            <w:r>
              <w:rPr>
                <w:spacing w:val="-2"/>
              </w:rPr>
              <w:t>……</w:t>
            </w:r>
            <w:r>
              <w:rPr>
                <w:spacing w:val="-57"/>
              </w:rPr>
              <w:t xml:space="preserve"> </w:t>
            </w:r>
            <w:r>
              <w:rPr>
                <w:spacing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24" w:type="dxa"/>
            <w:vMerge w:val="continue"/>
            <w:tcBorders>
              <w:top w:val="nil"/>
            </w:tcBorders>
            <w:vAlign w:val="top"/>
          </w:tcPr>
          <w:p>
            <w:pPr>
              <w:rPr>
                <w:rFonts w:ascii="Arial"/>
                <w:sz w:val="21"/>
              </w:rPr>
            </w:pPr>
          </w:p>
        </w:tc>
        <w:tc>
          <w:tcPr>
            <w:tcW w:w="3367" w:type="dxa"/>
            <w:vMerge w:val="continue"/>
            <w:tcBorders>
              <w:top w:val="nil"/>
            </w:tcBorders>
            <w:vAlign w:val="top"/>
          </w:tcPr>
          <w:p>
            <w:pPr>
              <w:rPr>
                <w:rFonts w:ascii="Arial"/>
                <w:sz w:val="21"/>
              </w:rPr>
            </w:pPr>
          </w:p>
        </w:tc>
        <w:tc>
          <w:tcPr>
            <w:tcW w:w="2958" w:type="dxa"/>
            <w:vMerge w:val="continue"/>
            <w:tcBorders>
              <w:top w:val="nil"/>
            </w:tcBorders>
            <w:vAlign w:val="top"/>
          </w:tcPr>
          <w:p>
            <w:pPr>
              <w:rPr>
                <w:rFonts w:ascii="Arial"/>
                <w:sz w:val="21"/>
              </w:rPr>
            </w:pPr>
          </w:p>
        </w:tc>
        <w:tc>
          <w:tcPr>
            <w:tcW w:w="7420" w:type="dxa"/>
            <w:vAlign w:val="top"/>
          </w:tcPr>
          <w:p>
            <w:pPr>
              <w:pStyle w:val="6"/>
              <w:spacing w:before="17" w:line="243" w:lineRule="auto"/>
              <w:ind w:left="26" w:right="21" w:firstLine="9"/>
            </w:pPr>
            <w:r>
              <w:t>依据《</w:t>
            </w:r>
            <w:r>
              <w:rPr>
                <w:rFonts w:hint="eastAsia"/>
                <w:lang w:eastAsia="zh-CN"/>
              </w:rPr>
              <w:t>中华人民共和国行政处罚法</w:t>
            </w:r>
            <w:r>
              <w:t>》第三十三条第一款：“违法行为轻微并及时改正，没有造成危害</w:t>
            </w:r>
            <w:r>
              <w:rPr>
                <w:spacing w:val="-1"/>
              </w:rPr>
              <w:t>后果的，不予行政处</w:t>
            </w:r>
            <w:r>
              <w:t xml:space="preserve"> </w:t>
            </w:r>
            <w:r>
              <w:rPr>
                <w:spacing w:val="5"/>
              </w:rPr>
              <w:t>罚.初次违法且危害后果轻微并及时改正的，可以不予行政处罚。”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724"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184" w:lineRule="auto"/>
              <w:ind w:left="275"/>
            </w:pPr>
            <w:r>
              <w:rPr>
                <w:spacing w:val="-5"/>
              </w:rPr>
              <w:t>14</w:t>
            </w:r>
          </w:p>
        </w:tc>
        <w:tc>
          <w:tcPr>
            <w:tcW w:w="3367" w:type="dxa"/>
            <w:vMerge w:val="restart"/>
            <w:tcBorders>
              <w:bottom w:val="nil"/>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2" w:line="220" w:lineRule="auto"/>
              <w:ind w:left="10" w:right="142" w:firstLine="10"/>
            </w:pPr>
            <w:r>
              <w:rPr>
                <w:spacing w:val="-1"/>
              </w:rPr>
              <w:t>化妆品经营者未按照要求建立并执行进货查验</w:t>
            </w:r>
            <w:r>
              <w:rPr>
                <w:spacing w:val="12"/>
              </w:rPr>
              <w:t xml:space="preserve"> </w:t>
            </w:r>
            <w:r>
              <w:rPr>
                <w:spacing w:val="-1"/>
              </w:rPr>
              <w:t>记录制度的</w:t>
            </w:r>
          </w:p>
        </w:tc>
        <w:tc>
          <w:tcPr>
            <w:tcW w:w="2958" w:type="dxa"/>
            <w:vMerge w:val="restart"/>
            <w:tcBorders>
              <w:bottom w:val="nil"/>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2" w:line="224" w:lineRule="auto"/>
              <w:ind w:left="43" w:firstLine="30"/>
            </w:pPr>
            <w:r>
              <w:rPr>
                <w:spacing w:val="-1"/>
              </w:rPr>
              <w:t>初次违法，已自行改正或者在药品监管部</w:t>
            </w:r>
            <w:r>
              <w:rPr>
                <w:spacing w:val="10"/>
              </w:rPr>
              <w:t xml:space="preserve"> </w:t>
            </w:r>
            <w:r>
              <w:rPr>
                <w:spacing w:val="-1"/>
              </w:rPr>
              <w:t>门责令改正的期限内改正的。</w:t>
            </w:r>
          </w:p>
        </w:tc>
        <w:tc>
          <w:tcPr>
            <w:tcW w:w="7420" w:type="dxa"/>
            <w:vAlign w:val="top"/>
          </w:tcPr>
          <w:p>
            <w:pPr>
              <w:pStyle w:val="6"/>
              <w:spacing w:before="108" w:line="215" w:lineRule="auto"/>
              <w:ind w:left="79" w:right="167" w:hanging="79"/>
              <w:jc w:val="both"/>
            </w:pPr>
            <w:r>
              <w:rPr>
                <w:spacing w:val="-1"/>
              </w:rPr>
              <w:t>《化妆品监督管理条例》第三十八条规定：“化妆品</w:t>
            </w:r>
            <w:r>
              <w:rPr>
                <w:spacing w:val="-2"/>
              </w:rPr>
              <w:t>经营者应当建立并执行进货查验记录制度，查验供</w:t>
            </w:r>
            <w:r>
              <w:t xml:space="preserve">  </w:t>
            </w:r>
            <w:r>
              <w:rPr>
                <w:spacing w:val="-1"/>
              </w:rPr>
              <w:t>货者的市场主体登记证明、化妆品注册或者备案情况、产</w:t>
            </w:r>
            <w:r>
              <w:rPr>
                <w:spacing w:val="-2"/>
              </w:rPr>
              <w:t>品出厂检验合格证明，如实记录并保存相关凭</w:t>
            </w:r>
            <w:r>
              <w:t xml:space="preserve"> </w:t>
            </w:r>
            <w:r>
              <w:rPr>
                <w:spacing w:val="-1"/>
              </w:rPr>
              <w:t>证。记录和凭证保存期限应当符合本条例第三十一条第一款的规定。化妆品经营者不得自行配制化妆品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24" w:type="dxa"/>
            <w:vMerge w:val="continue"/>
            <w:tcBorders>
              <w:top w:val="nil"/>
              <w:bottom w:val="nil"/>
            </w:tcBorders>
            <w:vAlign w:val="top"/>
          </w:tcPr>
          <w:p>
            <w:pPr>
              <w:rPr>
                <w:rFonts w:ascii="Arial"/>
                <w:sz w:val="21"/>
              </w:rPr>
            </w:pPr>
          </w:p>
        </w:tc>
        <w:tc>
          <w:tcPr>
            <w:tcW w:w="3367" w:type="dxa"/>
            <w:vMerge w:val="continue"/>
            <w:tcBorders>
              <w:top w:val="nil"/>
              <w:bottom w:val="nil"/>
            </w:tcBorders>
            <w:vAlign w:val="top"/>
          </w:tcPr>
          <w:p>
            <w:pPr>
              <w:rPr>
                <w:rFonts w:ascii="Arial"/>
                <w:sz w:val="21"/>
              </w:rPr>
            </w:pPr>
          </w:p>
        </w:tc>
        <w:tc>
          <w:tcPr>
            <w:tcW w:w="2958" w:type="dxa"/>
            <w:vMerge w:val="continue"/>
            <w:tcBorders>
              <w:top w:val="nil"/>
              <w:bottom w:val="nil"/>
            </w:tcBorders>
            <w:vAlign w:val="top"/>
          </w:tcPr>
          <w:p>
            <w:pPr>
              <w:rPr>
                <w:rFonts w:ascii="Arial"/>
                <w:sz w:val="21"/>
              </w:rPr>
            </w:pPr>
          </w:p>
        </w:tc>
        <w:tc>
          <w:tcPr>
            <w:tcW w:w="7420" w:type="dxa"/>
            <w:vAlign w:val="top"/>
          </w:tcPr>
          <w:p>
            <w:pPr>
              <w:pStyle w:val="6"/>
              <w:spacing w:before="119" w:line="231" w:lineRule="auto"/>
              <w:ind w:left="26" w:right="271"/>
              <w:jc w:val="both"/>
            </w:pPr>
            <w:r>
              <w:t>违反《化妆品监督管理条例》第六十二条第一款第(二)项：“有下列情形之一的，</w:t>
            </w:r>
            <w:r>
              <w:rPr>
                <w:spacing w:val="-1"/>
              </w:rPr>
              <w:t>由负责药品监督管</w:t>
            </w:r>
            <w:r>
              <w:t xml:space="preserve">  理的部门责令改正，给予警告，并处1万元以上3万元以下罚款；情节严重的，责</w:t>
            </w:r>
            <w:r>
              <w:rPr>
                <w:spacing w:val="-1"/>
              </w:rPr>
              <w:t>令停产停业，并处3万</w:t>
            </w:r>
            <w:r>
              <w:t xml:space="preserve"> 元以上5万元以下罚款，对违法单位的法定代表人或者主要负责人、直接负责的主</w:t>
            </w:r>
            <w:r>
              <w:rPr>
                <w:spacing w:val="-1"/>
              </w:rPr>
              <w:t>管人员和其他直接责</w:t>
            </w:r>
            <w:r>
              <w:t xml:space="preserve"> 任人员处1万元以上3万元以下罚款：(二)未依照本条例规定建立并执行进货查验记录</w:t>
            </w:r>
            <w:r>
              <w:rPr>
                <w:spacing w:val="-1"/>
              </w:rPr>
              <w:t>制度、产品销售</w:t>
            </w:r>
            <w:r>
              <w:t xml:space="preserve">  </w:t>
            </w:r>
            <w:r>
              <w:rPr>
                <w:spacing w:val="26"/>
              </w:rPr>
              <w:t>记录制度；”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24" w:type="dxa"/>
            <w:vMerge w:val="continue"/>
            <w:tcBorders>
              <w:top w:val="nil"/>
            </w:tcBorders>
            <w:vAlign w:val="top"/>
          </w:tcPr>
          <w:p>
            <w:pPr>
              <w:rPr>
                <w:rFonts w:ascii="Arial"/>
                <w:sz w:val="21"/>
              </w:rPr>
            </w:pPr>
          </w:p>
        </w:tc>
        <w:tc>
          <w:tcPr>
            <w:tcW w:w="3367" w:type="dxa"/>
            <w:vMerge w:val="continue"/>
            <w:tcBorders>
              <w:top w:val="nil"/>
            </w:tcBorders>
            <w:vAlign w:val="top"/>
          </w:tcPr>
          <w:p>
            <w:pPr>
              <w:rPr>
                <w:rFonts w:ascii="Arial"/>
                <w:sz w:val="21"/>
              </w:rPr>
            </w:pPr>
          </w:p>
        </w:tc>
        <w:tc>
          <w:tcPr>
            <w:tcW w:w="2958" w:type="dxa"/>
            <w:vMerge w:val="continue"/>
            <w:tcBorders>
              <w:top w:val="nil"/>
            </w:tcBorders>
            <w:vAlign w:val="top"/>
          </w:tcPr>
          <w:p>
            <w:pPr>
              <w:rPr>
                <w:rFonts w:ascii="Arial"/>
                <w:sz w:val="21"/>
              </w:rPr>
            </w:pPr>
          </w:p>
        </w:tc>
        <w:tc>
          <w:tcPr>
            <w:tcW w:w="7420" w:type="dxa"/>
            <w:vAlign w:val="top"/>
          </w:tcPr>
          <w:p>
            <w:pPr>
              <w:pStyle w:val="6"/>
              <w:spacing w:before="30" w:line="225" w:lineRule="auto"/>
              <w:ind w:left="26" w:right="111"/>
            </w:pPr>
            <w:r>
              <w:t>依据《</w:t>
            </w:r>
            <w:r>
              <w:rPr>
                <w:rFonts w:hint="eastAsia"/>
                <w:lang w:eastAsia="zh-CN"/>
              </w:rPr>
              <w:t>中华人民共和国行政处罚法</w:t>
            </w:r>
            <w:r>
              <w:t xml:space="preserve">》第三十三条第一款：“违法行为轻微并及时改正，没有造成危 </w:t>
            </w:r>
            <w:r>
              <w:rPr>
                <w:spacing w:val="-1"/>
              </w:rPr>
              <w:t>害后果的，不予行政</w:t>
            </w:r>
            <w:r>
              <w:t xml:space="preserve"> </w:t>
            </w:r>
            <w:r>
              <w:rPr>
                <w:spacing w:val="5"/>
              </w:rPr>
              <w:t>处罚.初次违法且危害后果轻微并及时改正的，可以不予行政处罚。”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24" w:type="dxa"/>
            <w:vAlign w:val="top"/>
          </w:tcPr>
          <w:p>
            <w:pPr>
              <w:pStyle w:val="6"/>
              <w:spacing w:before="51" w:line="217" w:lineRule="auto"/>
              <w:ind w:left="275"/>
            </w:pPr>
            <w:r>
              <w:t>十</w:t>
            </w:r>
          </w:p>
        </w:tc>
        <w:tc>
          <w:tcPr>
            <w:tcW w:w="13745" w:type="dxa"/>
            <w:gridSpan w:val="3"/>
            <w:vAlign w:val="top"/>
          </w:tcPr>
          <w:p>
            <w:pPr>
              <w:pStyle w:val="6"/>
              <w:spacing w:before="48" w:line="219" w:lineRule="auto"/>
              <w:ind w:left="5333"/>
            </w:pPr>
            <w:r>
              <w:rPr>
                <w:b/>
                <w:bCs/>
                <w:spacing w:val="29"/>
              </w:rPr>
              <w:t>违反商业特许经营有关规定</w:t>
            </w:r>
            <w:r>
              <w:rPr>
                <w:rFonts w:hint="eastAsia"/>
                <w:b/>
                <w:bCs/>
                <w:spacing w:val="29"/>
                <w:lang w:eastAsia="zh-CN"/>
              </w:rPr>
              <w:t>的</w:t>
            </w:r>
            <w:r>
              <w:rPr>
                <w:b/>
                <w:bCs/>
                <w:spacing w:val="29"/>
              </w:rPr>
              <w:t>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24"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2" w:line="184" w:lineRule="auto"/>
              <w:ind w:left="275"/>
            </w:pPr>
            <w:r>
              <w:rPr>
                <w:spacing w:val="-5"/>
              </w:rPr>
              <w:t>15</w:t>
            </w:r>
          </w:p>
        </w:tc>
        <w:tc>
          <w:tcPr>
            <w:tcW w:w="3367" w:type="dxa"/>
            <w:vMerge w:val="restart"/>
            <w:tcBorders>
              <w:bottom w:val="nil"/>
            </w:tcBorders>
            <w:vAlign w:val="top"/>
          </w:tcPr>
          <w:p>
            <w:pPr>
              <w:spacing w:line="321" w:lineRule="auto"/>
              <w:rPr>
                <w:rFonts w:ascii="Arial"/>
                <w:sz w:val="21"/>
              </w:rPr>
            </w:pPr>
          </w:p>
          <w:p>
            <w:pPr>
              <w:spacing w:line="322" w:lineRule="auto"/>
              <w:rPr>
                <w:rFonts w:ascii="Arial"/>
                <w:sz w:val="21"/>
              </w:rPr>
            </w:pPr>
          </w:p>
          <w:p>
            <w:pPr>
              <w:pStyle w:val="6"/>
              <w:spacing w:before="52" w:line="220" w:lineRule="auto"/>
              <w:ind w:left="10" w:right="132" w:firstLine="20"/>
              <w:jc w:val="both"/>
            </w:pPr>
            <w:r>
              <w:rPr>
                <w:spacing w:val="-1"/>
              </w:rPr>
              <w:t>特许人从事特许经营活动，违反“应当拥有至</w:t>
            </w:r>
            <w:r>
              <w:rPr>
                <w:spacing w:val="12"/>
              </w:rPr>
              <w:t xml:space="preserve"> </w:t>
            </w:r>
            <w:r>
              <w:t>少2个直营店，并且经营时间超过1年”规定的</w:t>
            </w:r>
            <w:r>
              <w:rPr>
                <w:spacing w:val="2"/>
              </w:rPr>
              <w:t xml:space="preserve"> </w:t>
            </w:r>
            <w:r>
              <w:rPr>
                <w:spacing w:val="-3"/>
              </w:rPr>
              <w:t>行为</w:t>
            </w:r>
          </w:p>
        </w:tc>
        <w:tc>
          <w:tcPr>
            <w:tcW w:w="2958" w:type="dxa"/>
            <w:vMerge w:val="restart"/>
            <w:tcBorders>
              <w:bottom w:val="nil"/>
            </w:tcBorders>
            <w:vAlign w:val="top"/>
          </w:tcPr>
          <w:p>
            <w:pPr>
              <w:spacing w:line="312" w:lineRule="auto"/>
              <w:rPr>
                <w:rFonts w:ascii="Arial"/>
                <w:sz w:val="21"/>
              </w:rPr>
            </w:pPr>
          </w:p>
          <w:p>
            <w:pPr>
              <w:spacing w:line="312" w:lineRule="auto"/>
              <w:rPr>
                <w:rFonts w:ascii="Arial"/>
                <w:sz w:val="21"/>
              </w:rPr>
            </w:pPr>
          </w:p>
          <w:p>
            <w:pPr>
              <w:pStyle w:val="6"/>
              <w:spacing w:before="52" w:line="227" w:lineRule="auto"/>
              <w:ind w:left="33" w:firstLine="40"/>
              <w:jc w:val="both"/>
            </w:pPr>
            <w:r>
              <w:rPr>
                <w:spacing w:val="-1"/>
              </w:rPr>
              <w:t>初次违法，未产生危害后果或危害后果轻</w:t>
            </w:r>
            <w:r>
              <w:rPr>
                <w:spacing w:val="10"/>
              </w:rPr>
              <w:t xml:space="preserve"> </w:t>
            </w:r>
            <w:r>
              <w:rPr>
                <w:spacing w:val="1"/>
              </w:rPr>
              <w:t>微，未产生社会影响，已自行改正或者再</w:t>
            </w:r>
            <w:r>
              <w:rPr>
                <w:spacing w:val="14"/>
              </w:rPr>
              <w:t xml:space="preserve"> </w:t>
            </w:r>
            <w:r>
              <w:rPr>
                <w:spacing w:val="-1"/>
              </w:rPr>
              <w:t>市场监管部门规定的期限内改正。</w:t>
            </w:r>
          </w:p>
        </w:tc>
        <w:tc>
          <w:tcPr>
            <w:tcW w:w="7420" w:type="dxa"/>
            <w:vAlign w:val="top"/>
          </w:tcPr>
          <w:p>
            <w:pPr>
              <w:pStyle w:val="6"/>
              <w:spacing w:before="90" w:line="225" w:lineRule="auto"/>
              <w:ind w:left="79" w:right="244" w:hanging="79"/>
            </w:pPr>
            <w:r>
              <w:rPr>
                <w:spacing w:val="-1"/>
              </w:rPr>
              <w:t>《</w:t>
            </w:r>
            <w:r>
              <w:rPr>
                <w:rFonts w:hint="eastAsia"/>
                <w:spacing w:val="-1"/>
                <w:lang w:eastAsia="zh-CN"/>
              </w:rPr>
              <w:t>中华人民共和国行政处罚法</w:t>
            </w:r>
            <w:r>
              <w:rPr>
                <w:spacing w:val="-1"/>
              </w:rPr>
              <w:t>》第三十三条第一款：“违法行为轻微并及时改正，没有造成危害后果的，不予行政处罚</w:t>
            </w:r>
            <w:r>
              <w:rPr>
                <w:spacing w:val="9"/>
              </w:rPr>
              <w:t xml:space="preserve"> </w:t>
            </w:r>
            <w:r>
              <w:rPr>
                <w:spacing w:val="4"/>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24" w:type="dxa"/>
            <w:vMerge w:val="continue"/>
            <w:tcBorders>
              <w:top w:val="nil"/>
              <w:bottom w:val="nil"/>
            </w:tcBorders>
            <w:vAlign w:val="top"/>
          </w:tcPr>
          <w:p>
            <w:pPr>
              <w:rPr>
                <w:rFonts w:ascii="Arial"/>
                <w:sz w:val="21"/>
              </w:rPr>
            </w:pPr>
          </w:p>
        </w:tc>
        <w:tc>
          <w:tcPr>
            <w:tcW w:w="3367" w:type="dxa"/>
            <w:vMerge w:val="continue"/>
            <w:tcBorders>
              <w:top w:val="nil"/>
              <w:bottom w:val="nil"/>
            </w:tcBorders>
            <w:vAlign w:val="top"/>
          </w:tcPr>
          <w:p>
            <w:pPr>
              <w:rPr>
                <w:rFonts w:ascii="Arial"/>
                <w:sz w:val="21"/>
              </w:rPr>
            </w:pPr>
          </w:p>
        </w:tc>
        <w:tc>
          <w:tcPr>
            <w:tcW w:w="2958" w:type="dxa"/>
            <w:vMerge w:val="continue"/>
            <w:tcBorders>
              <w:top w:val="nil"/>
              <w:bottom w:val="nil"/>
            </w:tcBorders>
            <w:vAlign w:val="top"/>
          </w:tcPr>
          <w:p>
            <w:pPr>
              <w:rPr>
                <w:rFonts w:ascii="Arial"/>
                <w:sz w:val="21"/>
              </w:rPr>
            </w:pPr>
          </w:p>
        </w:tc>
        <w:tc>
          <w:tcPr>
            <w:tcW w:w="7420" w:type="dxa"/>
            <w:vAlign w:val="top"/>
          </w:tcPr>
          <w:p>
            <w:pPr>
              <w:pStyle w:val="6"/>
              <w:spacing w:before="131" w:line="231" w:lineRule="auto"/>
              <w:ind w:left="25" w:right="290" w:hanging="20"/>
            </w:pPr>
            <w:r>
              <w:t>《商业特许经营管理条例》第七条第二款：“····特许人从事特许经营活动应当</w:t>
            </w:r>
            <w:r>
              <w:rPr>
                <w:spacing w:val="-1"/>
              </w:rPr>
              <w:t>拥有至少2个直营</w:t>
            </w:r>
            <w:r>
              <w:t xml:space="preserve"> </w:t>
            </w:r>
            <w:r>
              <w:rPr>
                <w:spacing w:val="-12"/>
              </w:rPr>
              <w:t>店，并且经营时间超过1年。  · · · ·</w:t>
            </w:r>
            <w:r>
              <w:rPr>
                <w:spacing w:val="-48"/>
              </w:rPr>
              <w:t xml:space="preserve"> </w:t>
            </w:r>
            <w:r>
              <w:rPr>
                <w:spacing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24" w:type="dxa"/>
            <w:vMerge w:val="continue"/>
            <w:tcBorders>
              <w:top w:val="nil"/>
            </w:tcBorders>
            <w:vAlign w:val="top"/>
          </w:tcPr>
          <w:p>
            <w:pPr>
              <w:rPr>
                <w:rFonts w:ascii="Arial"/>
                <w:sz w:val="21"/>
              </w:rPr>
            </w:pPr>
          </w:p>
        </w:tc>
        <w:tc>
          <w:tcPr>
            <w:tcW w:w="3367" w:type="dxa"/>
            <w:vMerge w:val="continue"/>
            <w:tcBorders>
              <w:top w:val="nil"/>
            </w:tcBorders>
            <w:vAlign w:val="top"/>
          </w:tcPr>
          <w:p>
            <w:pPr>
              <w:rPr>
                <w:rFonts w:ascii="Arial"/>
                <w:sz w:val="21"/>
              </w:rPr>
            </w:pPr>
          </w:p>
        </w:tc>
        <w:tc>
          <w:tcPr>
            <w:tcW w:w="2958" w:type="dxa"/>
            <w:vMerge w:val="continue"/>
            <w:tcBorders>
              <w:top w:val="nil"/>
            </w:tcBorders>
            <w:vAlign w:val="top"/>
          </w:tcPr>
          <w:p>
            <w:pPr>
              <w:rPr>
                <w:rFonts w:ascii="Arial"/>
                <w:sz w:val="21"/>
              </w:rPr>
            </w:pPr>
          </w:p>
        </w:tc>
        <w:tc>
          <w:tcPr>
            <w:tcW w:w="7420" w:type="dxa"/>
            <w:vAlign w:val="top"/>
          </w:tcPr>
          <w:p>
            <w:pPr>
              <w:pStyle w:val="6"/>
              <w:spacing w:before="141" w:line="226" w:lineRule="auto"/>
              <w:ind w:left="25" w:right="184"/>
              <w:jc w:val="both"/>
              <w:rPr>
                <w:sz w:val="8"/>
                <w:szCs w:val="8"/>
              </w:rPr>
            </w:pPr>
            <w:r>
              <w:t>《商业特许经营管理条例》第二十四条：“特许人不具备本条例第七</w:t>
            </w:r>
            <w:r>
              <w:rPr>
                <w:spacing w:val="-1"/>
              </w:rPr>
              <w:t>条第二款规定的条件，从事特许经</w:t>
            </w:r>
            <w:r>
              <w:t xml:space="preserve"> 营活动的，由商务主管部门责令改正，没收违法所得，处10万元以上50万元以下的罚款，并予以公</w:t>
            </w:r>
            <w:r>
              <w:rPr>
                <w:spacing w:val="-1"/>
              </w:rPr>
              <w:t>告。</w:t>
            </w:r>
            <w:r>
              <w:t xml:space="preserve"> </w:t>
            </w:r>
            <w:r>
              <w:rPr>
                <w:sz w:val="8"/>
                <w:szCs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724" w:type="dxa"/>
            <w:vMerge w:val="restart"/>
            <w:tcBorders>
              <w:bottom w:val="nil"/>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52" w:line="184" w:lineRule="auto"/>
              <w:ind w:left="275"/>
            </w:pPr>
            <w:r>
              <w:rPr>
                <w:spacing w:val="-5"/>
              </w:rPr>
              <w:t>16</w:t>
            </w:r>
          </w:p>
        </w:tc>
        <w:tc>
          <w:tcPr>
            <w:tcW w:w="3367"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2" w:line="219" w:lineRule="auto"/>
              <w:ind w:left="10"/>
            </w:pPr>
            <w:r>
              <w:rPr>
                <w:spacing w:val="1"/>
              </w:rPr>
              <w:t>特许人自首次订立特许经营合同之日起15日</w:t>
            </w:r>
          </w:p>
          <w:p>
            <w:pPr>
              <w:pStyle w:val="6"/>
              <w:spacing w:before="18" w:line="220" w:lineRule="auto"/>
              <w:ind w:left="10" w:right="115" w:firstLine="20"/>
            </w:pPr>
            <w:r>
              <w:t>内，未依照《商业特许经营管理条例》的规定</w:t>
            </w:r>
            <w:r>
              <w:rPr>
                <w:spacing w:val="9"/>
              </w:rPr>
              <w:t xml:space="preserve"> </w:t>
            </w:r>
            <w:r>
              <w:rPr>
                <w:spacing w:val="1"/>
              </w:rPr>
              <w:t>向商务主管部门备案的</w:t>
            </w:r>
          </w:p>
        </w:tc>
        <w:tc>
          <w:tcPr>
            <w:tcW w:w="2958"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2" w:line="227" w:lineRule="auto"/>
              <w:ind w:left="33" w:firstLine="40"/>
              <w:jc w:val="both"/>
            </w:pPr>
            <w:r>
              <w:rPr>
                <w:spacing w:val="-1"/>
              </w:rPr>
              <w:t>初次违法，未产生危害后果或危害后果轻</w:t>
            </w:r>
            <w:r>
              <w:rPr>
                <w:spacing w:val="10"/>
              </w:rPr>
              <w:t xml:space="preserve"> </w:t>
            </w:r>
            <w:r>
              <w:rPr>
                <w:spacing w:val="1"/>
              </w:rPr>
              <w:t>微，已自行改正或者在市场监管部门规定</w:t>
            </w:r>
            <w:r>
              <w:rPr>
                <w:spacing w:val="14"/>
              </w:rPr>
              <w:t xml:space="preserve"> </w:t>
            </w:r>
            <w:r>
              <w:rPr>
                <w:spacing w:val="-1"/>
              </w:rPr>
              <w:t>的期限内改正。</w:t>
            </w:r>
          </w:p>
        </w:tc>
        <w:tc>
          <w:tcPr>
            <w:tcW w:w="7420" w:type="dxa"/>
            <w:vAlign w:val="top"/>
          </w:tcPr>
          <w:p>
            <w:pPr>
              <w:pStyle w:val="6"/>
              <w:spacing w:before="213" w:line="231" w:lineRule="auto"/>
              <w:ind w:left="79" w:right="244" w:hanging="79"/>
            </w:pPr>
            <w:r>
              <w:rPr>
                <w:spacing w:val="-1"/>
              </w:rPr>
              <w:t>《</w:t>
            </w:r>
            <w:r>
              <w:rPr>
                <w:rFonts w:hint="eastAsia"/>
                <w:spacing w:val="-1"/>
                <w:lang w:eastAsia="zh-CN"/>
              </w:rPr>
              <w:t>中华人民共和国行政处罚法</w:t>
            </w:r>
            <w:r>
              <w:rPr>
                <w:spacing w:val="-1"/>
              </w:rPr>
              <w:t>》第三十三条第一款：“违法行为轻微并及时改正，没有造成危害后果的，不予行政处罚</w:t>
            </w:r>
            <w:r>
              <w:rPr>
                <w:spacing w:val="9"/>
              </w:rPr>
              <w:t xml:space="preserve"> </w:t>
            </w:r>
            <w:r>
              <w:rPr>
                <w:spacing w:val="-2"/>
              </w:rPr>
              <w:t>。初次违法且危害后果轻微并及时改正的，可以不予行政处罚。”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724" w:type="dxa"/>
            <w:vMerge w:val="continue"/>
            <w:tcBorders>
              <w:top w:val="nil"/>
              <w:bottom w:val="nil"/>
            </w:tcBorders>
            <w:vAlign w:val="top"/>
          </w:tcPr>
          <w:p>
            <w:pPr>
              <w:rPr>
                <w:rFonts w:ascii="Arial"/>
                <w:sz w:val="21"/>
              </w:rPr>
            </w:pPr>
          </w:p>
        </w:tc>
        <w:tc>
          <w:tcPr>
            <w:tcW w:w="3367" w:type="dxa"/>
            <w:vMerge w:val="continue"/>
            <w:tcBorders>
              <w:top w:val="nil"/>
              <w:bottom w:val="nil"/>
            </w:tcBorders>
            <w:vAlign w:val="top"/>
          </w:tcPr>
          <w:p>
            <w:pPr>
              <w:rPr>
                <w:rFonts w:ascii="Arial"/>
                <w:sz w:val="21"/>
              </w:rPr>
            </w:pPr>
          </w:p>
        </w:tc>
        <w:tc>
          <w:tcPr>
            <w:tcW w:w="2958" w:type="dxa"/>
            <w:vMerge w:val="continue"/>
            <w:tcBorders>
              <w:top w:val="nil"/>
              <w:bottom w:val="nil"/>
            </w:tcBorders>
            <w:vAlign w:val="top"/>
          </w:tcPr>
          <w:p>
            <w:pPr>
              <w:rPr>
                <w:rFonts w:ascii="Arial"/>
                <w:sz w:val="21"/>
              </w:rPr>
            </w:pPr>
          </w:p>
        </w:tc>
        <w:tc>
          <w:tcPr>
            <w:tcW w:w="7420" w:type="dxa"/>
            <w:vAlign w:val="top"/>
          </w:tcPr>
          <w:p>
            <w:pPr>
              <w:pStyle w:val="6"/>
              <w:spacing w:before="174" w:line="225" w:lineRule="auto"/>
              <w:ind w:left="25" w:right="171"/>
              <w:jc w:val="both"/>
            </w:pPr>
            <w:r>
              <w:t>《商业特许经营管理条例》第八条第一款：“特许人应当自首次订立特许经营合同之日起15日内，依照</w:t>
            </w:r>
            <w:r>
              <w:rPr>
                <w:spacing w:val="11"/>
              </w:rPr>
              <w:t xml:space="preserve"> </w:t>
            </w:r>
            <w:r>
              <w:t>本条例的规定向商务主管部门备案。在省、自治区、直辖市范围内从事特许经营活动</w:t>
            </w:r>
            <w:r>
              <w:rPr>
                <w:spacing w:val="-1"/>
              </w:rPr>
              <w:t>的，应当向所在地</w:t>
            </w:r>
            <w:r>
              <w:t xml:space="preserve"> 省、自治区、直辖市人民政府商务主管部门备案；跨省、自治区、直辖市范围从</w:t>
            </w:r>
            <w:r>
              <w:rPr>
                <w:spacing w:val="-1"/>
              </w:rPr>
              <w:t>事特许经营活动的，应</w:t>
            </w:r>
            <w:r>
              <w:t xml:space="preserve"> </w:t>
            </w:r>
            <w:r>
              <w:rPr>
                <w:spacing w:val="-11"/>
              </w:rPr>
              <w:t>当向国务院商务主管部门备案。  · · · ·</w:t>
            </w:r>
            <w:r>
              <w:rPr>
                <w:spacing w:val="-50"/>
              </w:rPr>
              <w:t xml:space="preserve"> </w:t>
            </w:r>
            <w:r>
              <w:rPr>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724" w:type="dxa"/>
            <w:vMerge w:val="continue"/>
            <w:tcBorders>
              <w:top w:val="nil"/>
            </w:tcBorders>
            <w:vAlign w:val="top"/>
          </w:tcPr>
          <w:p>
            <w:pPr>
              <w:rPr>
                <w:rFonts w:ascii="Arial"/>
                <w:sz w:val="21"/>
              </w:rPr>
            </w:pPr>
          </w:p>
        </w:tc>
        <w:tc>
          <w:tcPr>
            <w:tcW w:w="3367" w:type="dxa"/>
            <w:vMerge w:val="continue"/>
            <w:tcBorders>
              <w:top w:val="nil"/>
            </w:tcBorders>
            <w:vAlign w:val="top"/>
          </w:tcPr>
          <w:p>
            <w:pPr>
              <w:rPr>
                <w:rFonts w:ascii="Arial"/>
                <w:sz w:val="21"/>
              </w:rPr>
            </w:pPr>
          </w:p>
        </w:tc>
        <w:tc>
          <w:tcPr>
            <w:tcW w:w="2958" w:type="dxa"/>
            <w:vMerge w:val="continue"/>
            <w:tcBorders>
              <w:top w:val="nil"/>
            </w:tcBorders>
            <w:vAlign w:val="top"/>
          </w:tcPr>
          <w:p>
            <w:pPr>
              <w:rPr>
                <w:rFonts w:ascii="Arial"/>
                <w:sz w:val="21"/>
              </w:rPr>
            </w:pPr>
          </w:p>
        </w:tc>
        <w:tc>
          <w:tcPr>
            <w:tcW w:w="7420" w:type="dxa"/>
            <w:vAlign w:val="top"/>
          </w:tcPr>
          <w:p>
            <w:pPr>
              <w:pStyle w:val="6"/>
              <w:spacing w:before="135" w:line="222" w:lineRule="auto"/>
              <w:ind w:left="26" w:right="194" w:hanging="10"/>
              <w:jc w:val="both"/>
            </w:pPr>
            <w:r>
              <w:t>《商业特许经营管理条例》第二十五条：“特许人未依照本条例第八条的规定向商务主管部门备案</w:t>
            </w:r>
            <w:r>
              <w:rPr>
                <w:spacing w:val="-1"/>
              </w:rPr>
              <w:t>的，</w:t>
            </w:r>
            <w:r>
              <w:t xml:space="preserve"> 由商务主管部门责令限期备案，处1万元以上5万元以下的罚款；逾期仍不备案的，处5万元以上10万元</w:t>
            </w:r>
            <w:r>
              <w:rPr>
                <w:spacing w:val="2"/>
              </w:rPr>
              <w:t xml:space="preserve">  </w:t>
            </w:r>
            <w:r>
              <w:rPr>
                <w:spacing w:val="13"/>
              </w:rPr>
              <w:t>以下罚款，并予以公告。”</w:t>
            </w:r>
          </w:p>
        </w:tc>
      </w:tr>
    </w:tbl>
    <w:p>
      <w:pPr>
        <w:pStyle w:val="2"/>
      </w:pPr>
    </w:p>
    <w:p>
      <w:pPr>
        <w:sectPr>
          <w:pgSz w:w="16820" w:h="11900"/>
          <w:pgMar w:top="334" w:right="1685" w:bottom="400" w:left="655" w:header="0" w:footer="0" w:gutter="0"/>
          <w:cols w:space="720" w:num="1"/>
        </w:sectPr>
      </w:pPr>
    </w:p>
    <w:p>
      <w:pPr>
        <w:pStyle w:val="2"/>
      </w:pPr>
    </w:p>
    <w:p>
      <w:pPr>
        <w:sectPr>
          <w:headerReference r:id="rId11" w:type="default"/>
          <w:pgSz w:w="11900" w:h="16820"/>
          <w:pgMar w:top="0" w:right="0" w:bottom="0" w:left="0" w:header="0" w:footer="0" w:gutter="0"/>
          <w:cols w:space="720" w:num="1"/>
        </w:sectPr>
      </w:pPr>
    </w:p>
    <w:p>
      <w:pPr>
        <w:spacing w:before="281" w:line="224" w:lineRule="auto"/>
        <w:rPr>
          <w:rFonts w:ascii="黑体" w:hAnsi="黑体" w:eastAsia="黑体" w:cs="黑体"/>
          <w:sz w:val="21"/>
          <w:szCs w:val="21"/>
        </w:rPr>
      </w:pPr>
      <w:r>
        <w:rPr>
          <w:rFonts w:ascii="黑体" w:hAnsi="黑体" w:eastAsia="黑体" w:cs="黑体"/>
          <w:spacing w:val="2"/>
          <w:sz w:val="21"/>
          <w:szCs w:val="21"/>
        </w:rPr>
        <w:t>附件2</w:t>
      </w:r>
    </w:p>
    <w:p>
      <w:pPr>
        <w:spacing w:before="201" w:line="211" w:lineRule="auto"/>
        <w:ind w:left="4874"/>
        <w:rPr>
          <w:rFonts w:ascii="宋体" w:hAnsi="宋体" w:eastAsia="宋体" w:cs="宋体"/>
          <w:sz w:val="33"/>
          <w:szCs w:val="33"/>
        </w:rPr>
      </w:pPr>
      <w:r>
        <w:rPr>
          <w:rFonts w:ascii="宋体" w:hAnsi="宋体" w:eastAsia="宋体" w:cs="宋体"/>
          <w:b/>
          <w:bCs/>
          <w:spacing w:val="-4"/>
          <w:sz w:val="33"/>
          <w:szCs w:val="33"/>
        </w:rPr>
        <w:t>市场监管领域减轻行政处罚清单</w:t>
      </w:r>
    </w:p>
    <w:tbl>
      <w:tblPr>
        <w:tblStyle w:val="5"/>
        <w:tblW w:w="14440"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219"/>
        <w:gridCol w:w="2588"/>
        <w:gridCol w:w="5396"/>
        <w:gridCol w:w="4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485" w:type="dxa"/>
            <w:vAlign w:val="top"/>
          </w:tcPr>
          <w:p>
            <w:pPr>
              <w:pStyle w:val="6"/>
              <w:spacing w:before="43" w:line="210" w:lineRule="auto"/>
              <w:ind w:left="75"/>
            </w:pPr>
            <w:r>
              <w:rPr>
                <w:spacing w:val="-2"/>
              </w:rPr>
              <w:t>序号</w:t>
            </w:r>
          </w:p>
        </w:tc>
        <w:tc>
          <w:tcPr>
            <w:tcW w:w="1219" w:type="dxa"/>
            <w:vAlign w:val="top"/>
          </w:tcPr>
          <w:p>
            <w:pPr>
              <w:pStyle w:val="6"/>
              <w:spacing w:before="42" w:line="211" w:lineRule="auto"/>
              <w:ind w:left="280"/>
            </w:pPr>
            <w:r>
              <w:rPr>
                <w:spacing w:val="-2"/>
              </w:rPr>
              <w:t>违法行为</w:t>
            </w:r>
          </w:p>
        </w:tc>
        <w:tc>
          <w:tcPr>
            <w:tcW w:w="2588" w:type="dxa"/>
            <w:vAlign w:val="top"/>
          </w:tcPr>
          <w:p>
            <w:pPr>
              <w:pStyle w:val="6"/>
              <w:spacing w:before="41" w:line="212" w:lineRule="auto"/>
              <w:ind w:left="291"/>
            </w:pPr>
            <w:r>
              <w:rPr>
                <w:spacing w:val="-1"/>
              </w:rPr>
              <w:t>可以减轻行政处罚的情形</w:t>
            </w:r>
          </w:p>
        </w:tc>
        <w:tc>
          <w:tcPr>
            <w:tcW w:w="5396" w:type="dxa"/>
            <w:vAlign w:val="top"/>
          </w:tcPr>
          <w:p>
            <w:pPr>
              <w:pStyle w:val="6"/>
              <w:spacing w:before="38" w:line="215" w:lineRule="auto"/>
              <w:ind w:left="2375"/>
            </w:pPr>
            <w:r>
              <w:rPr>
                <w:b/>
                <w:bCs/>
                <w:spacing w:val="-3"/>
              </w:rPr>
              <w:t>法律依据</w:t>
            </w:r>
          </w:p>
        </w:tc>
        <w:tc>
          <w:tcPr>
            <w:tcW w:w="4752" w:type="dxa"/>
            <w:vAlign w:val="top"/>
          </w:tcPr>
          <w:p>
            <w:pPr>
              <w:pStyle w:val="6"/>
              <w:spacing w:before="40" w:line="213" w:lineRule="auto"/>
              <w:ind w:left="1487"/>
            </w:pPr>
            <w:r>
              <w:rPr>
                <w:spacing w:val="-1"/>
              </w:rPr>
              <w:t>建议给予行政处罚的幅度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85" w:type="dxa"/>
            <w:vAlign w:val="top"/>
          </w:tcPr>
          <w:p>
            <w:pPr>
              <w:pStyle w:val="6"/>
              <w:spacing w:before="126" w:line="41" w:lineRule="exact"/>
              <w:ind w:left="205"/>
              <w:rPr>
                <w:sz w:val="6"/>
                <w:szCs w:val="6"/>
              </w:rPr>
            </w:pPr>
            <w:r>
              <w:rPr>
                <w:position w:val="-1"/>
                <w:sz w:val="6"/>
                <w:szCs w:val="6"/>
              </w:rPr>
              <w:t>—</w:t>
            </w:r>
          </w:p>
        </w:tc>
        <w:tc>
          <w:tcPr>
            <w:tcW w:w="13955" w:type="dxa"/>
            <w:gridSpan w:val="4"/>
            <w:vAlign w:val="top"/>
          </w:tcPr>
          <w:p>
            <w:pPr>
              <w:pStyle w:val="6"/>
              <w:spacing w:before="44" w:line="220" w:lineRule="auto"/>
              <w:ind w:left="5782"/>
            </w:pPr>
            <w:r>
              <w:rPr>
                <w:b/>
                <w:bCs/>
                <w:spacing w:val="-3"/>
              </w:rPr>
              <w:t>违反行政许可有关规定的行为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485"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2" w:line="184" w:lineRule="auto"/>
              <w:ind w:left="195"/>
            </w:pPr>
            <w:r>
              <w:t>1</w:t>
            </w:r>
          </w:p>
        </w:tc>
        <w:tc>
          <w:tcPr>
            <w:tcW w:w="121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19" w:lineRule="auto"/>
              <w:ind w:left="10" w:firstLine="29"/>
              <w:jc w:val="both"/>
            </w:pPr>
            <w:r>
              <w:rPr>
                <w:spacing w:val="-3"/>
              </w:rPr>
              <w:t>各类市场主体证</w:t>
            </w:r>
            <w:r>
              <w:t xml:space="preserve">  </w:t>
            </w:r>
            <w:r>
              <w:rPr>
                <w:spacing w:val="11"/>
              </w:rPr>
              <w:t>照登记、变更、</w:t>
            </w:r>
            <w:r>
              <w:t xml:space="preserve"> </w:t>
            </w:r>
            <w:r>
              <w:rPr>
                <w:spacing w:val="-3"/>
              </w:rPr>
              <w:t>注销等违法行为</w:t>
            </w:r>
          </w:p>
        </w:tc>
        <w:tc>
          <w:tcPr>
            <w:tcW w:w="2588"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2" w:line="231" w:lineRule="auto"/>
              <w:ind w:left="31" w:right="5"/>
            </w:pPr>
            <w:r>
              <w:rPr>
                <w:spacing w:val="-2"/>
              </w:rPr>
              <w:t>1.提交虚假材料或者采取其他欺诈手</w:t>
            </w:r>
            <w:r>
              <w:rPr>
                <w:spacing w:val="14"/>
              </w:rPr>
              <w:t xml:space="preserve"> </w:t>
            </w:r>
            <w:r>
              <w:rPr>
                <w:spacing w:val="-1"/>
              </w:rPr>
              <w:t>段隐瞒重要事实取得市场主体登记</w:t>
            </w:r>
          </w:p>
          <w:p>
            <w:pPr>
              <w:pStyle w:val="6"/>
              <w:spacing w:line="218" w:lineRule="auto"/>
              <w:ind w:left="11"/>
            </w:pPr>
            <w:r>
              <w:t>的，符合下列情形之一的，未造成危</w:t>
            </w:r>
            <w:r>
              <w:rPr>
                <w:spacing w:val="5"/>
              </w:rPr>
              <w:t xml:space="preserve"> </w:t>
            </w:r>
            <w:r>
              <w:rPr>
                <w:spacing w:val="-1"/>
              </w:rPr>
              <w:t>害后果或危害后果轻微的，可以减轻</w:t>
            </w:r>
            <w:r>
              <w:rPr>
                <w:spacing w:val="4"/>
              </w:rPr>
              <w:t xml:space="preserve"> </w:t>
            </w:r>
            <w:r>
              <w:rPr>
                <w:spacing w:val="-1"/>
              </w:rPr>
              <w:t>处罚：</w:t>
            </w:r>
          </w:p>
          <w:p>
            <w:pPr>
              <w:pStyle w:val="6"/>
              <w:spacing w:before="2" w:line="219" w:lineRule="auto"/>
              <w:ind w:left="81"/>
            </w:pPr>
            <w:r>
              <w:rPr>
                <w:spacing w:val="5"/>
              </w:rPr>
              <w:t>(一)登记时间不超3个月的；</w:t>
            </w:r>
          </w:p>
          <w:p>
            <w:pPr>
              <w:pStyle w:val="6"/>
              <w:spacing w:before="10" w:line="207" w:lineRule="auto"/>
              <w:ind w:left="91"/>
            </w:pPr>
            <w:r>
              <w:t>(二)积极配合市场监管部门调查</w:t>
            </w:r>
          </w:p>
          <w:p>
            <w:pPr>
              <w:pStyle w:val="6"/>
              <w:spacing w:line="220" w:lineRule="auto"/>
              <w:ind w:left="11" w:right="15"/>
            </w:pPr>
            <w:r>
              <w:rPr>
                <w:spacing w:val="-1"/>
              </w:rPr>
              <w:t>如实陈述违法事实并主动提供证据材</w:t>
            </w:r>
            <w:r>
              <w:rPr>
                <w:spacing w:val="6"/>
              </w:rPr>
              <w:t xml:space="preserve"> </w:t>
            </w:r>
            <w:r>
              <w:rPr>
                <w:spacing w:val="-9"/>
              </w:rPr>
              <w:t>料</w:t>
            </w:r>
            <w:r>
              <w:rPr>
                <w:spacing w:val="1"/>
              </w:rPr>
              <w:t xml:space="preserve"> </w:t>
            </w:r>
            <w:r>
              <w:rPr>
                <w:spacing w:val="-9"/>
              </w:rPr>
              <w:t>的</w:t>
            </w:r>
            <w:r>
              <w:rPr>
                <w:spacing w:val="-18"/>
              </w:rPr>
              <w:t xml:space="preserve"> </w:t>
            </w:r>
            <w:r>
              <w:rPr>
                <w:spacing w:val="-9"/>
              </w:rPr>
              <w:t>；</w:t>
            </w:r>
          </w:p>
          <w:p>
            <w:pPr>
              <w:pStyle w:val="6"/>
              <w:spacing w:before="9" w:line="225" w:lineRule="auto"/>
              <w:ind w:left="90" w:right="256" w:hanging="9"/>
            </w:pPr>
            <w:r>
              <w:rPr>
                <w:spacing w:val="5"/>
              </w:rPr>
              <w:t>(三)违法所得不超过5万元的；</w:t>
            </w:r>
            <w:r>
              <w:rPr>
                <w:spacing w:val="3"/>
              </w:rPr>
              <w:t xml:space="preserve"> </w:t>
            </w:r>
            <w:r>
              <w:t>(四)主动改正的。</w:t>
            </w:r>
          </w:p>
          <w:p>
            <w:pPr>
              <w:pStyle w:val="6"/>
              <w:spacing w:before="30" w:line="219" w:lineRule="auto"/>
              <w:ind w:left="11"/>
              <w:jc w:val="both"/>
            </w:pPr>
            <w:r>
              <w:rPr>
                <w:spacing w:val="-1"/>
              </w:rPr>
              <w:t>2.违反《中华人民共和国拍卖法》第</w:t>
            </w:r>
            <w:r>
              <w:t xml:space="preserve"> 十一条的规定，未经许可登记设立拍</w:t>
            </w:r>
            <w:r>
              <w:rPr>
                <w:spacing w:val="5"/>
              </w:rPr>
              <w:t xml:space="preserve"> </w:t>
            </w:r>
            <w:r>
              <w:rPr>
                <w:spacing w:val="-1"/>
              </w:rPr>
              <w:t>卖企业，符合下列情形之一的，未造</w:t>
            </w:r>
            <w:r>
              <w:t xml:space="preserve"> 成危害后果的，可以减轻处罚：</w:t>
            </w:r>
          </w:p>
          <w:p>
            <w:pPr>
              <w:pStyle w:val="6"/>
              <w:spacing w:before="1" w:line="219" w:lineRule="auto"/>
              <w:ind w:left="81"/>
            </w:pPr>
            <w:r>
              <w:rPr>
                <w:spacing w:val="7"/>
              </w:rPr>
              <w:t>(一)无违法所得的；</w:t>
            </w:r>
          </w:p>
          <w:p>
            <w:pPr>
              <w:pStyle w:val="6"/>
              <w:spacing w:before="10" w:line="223" w:lineRule="auto"/>
              <w:ind w:left="11" w:right="15" w:firstLine="89"/>
            </w:pPr>
            <w:r>
              <w:t xml:space="preserve">(二)积极配合市场监管部门调查，  </w:t>
            </w:r>
            <w:r>
              <w:rPr>
                <w:spacing w:val="-1"/>
              </w:rPr>
              <w:t>如实陈述违法事实并主动提供证据材</w:t>
            </w:r>
            <w:r>
              <w:rPr>
                <w:spacing w:val="6"/>
              </w:rPr>
              <w:t xml:space="preserve"> </w:t>
            </w:r>
            <w:r>
              <w:rPr>
                <w:spacing w:val="-9"/>
              </w:rPr>
              <w:t>料</w:t>
            </w:r>
            <w:r>
              <w:rPr>
                <w:spacing w:val="1"/>
              </w:rPr>
              <w:t xml:space="preserve"> </w:t>
            </w:r>
            <w:r>
              <w:rPr>
                <w:spacing w:val="-9"/>
              </w:rPr>
              <w:t>的</w:t>
            </w:r>
            <w:r>
              <w:rPr>
                <w:spacing w:val="-18"/>
              </w:rPr>
              <w:t xml:space="preserve"> </w:t>
            </w:r>
            <w:r>
              <w:rPr>
                <w:spacing w:val="-9"/>
              </w:rPr>
              <w:t>；</w:t>
            </w:r>
          </w:p>
          <w:p>
            <w:pPr>
              <w:pStyle w:val="6"/>
              <w:spacing w:line="219" w:lineRule="auto"/>
              <w:ind w:left="91"/>
            </w:pPr>
            <w:r>
              <w:t>(三)主动改正的。</w:t>
            </w:r>
          </w:p>
        </w:tc>
        <w:tc>
          <w:tcPr>
            <w:tcW w:w="5396" w:type="dxa"/>
            <w:vAlign w:val="top"/>
          </w:tcPr>
          <w:p>
            <w:pPr>
              <w:spacing w:line="282" w:lineRule="auto"/>
              <w:rPr>
                <w:rFonts w:ascii="Arial"/>
                <w:sz w:val="21"/>
              </w:rPr>
            </w:pPr>
          </w:p>
          <w:p>
            <w:pPr>
              <w:pStyle w:val="6"/>
              <w:spacing w:before="52" w:line="219" w:lineRule="auto"/>
              <w:ind w:left="33" w:right="52" w:firstLine="20"/>
            </w:pPr>
            <w:r>
              <w:rPr>
                <w:spacing w:val="-2"/>
              </w:rPr>
              <w:t>1. 《中华人民共和国市场主体登记管理条例》第十</w:t>
            </w:r>
            <w:r>
              <w:rPr>
                <w:spacing w:val="-3"/>
              </w:rPr>
              <w:t>七条：“申请人应当对提</w:t>
            </w:r>
            <w:r>
              <w:t xml:space="preserve"> </w:t>
            </w:r>
            <w:r>
              <w:rPr>
                <w:spacing w:val="8"/>
              </w:rPr>
              <w:t>交材料的真实性、合法性和有效性负责。”</w:t>
            </w:r>
          </w:p>
          <w:p>
            <w:pPr>
              <w:pStyle w:val="6"/>
              <w:spacing w:before="11" w:line="219" w:lineRule="auto"/>
              <w:ind w:left="13" w:right="22"/>
              <w:jc w:val="both"/>
            </w:pPr>
            <w:r>
              <w:rPr>
                <w:spacing w:val="-1"/>
              </w:rPr>
              <w:t>《中华人民共和国市场主体登记管理条例》第四十四条：“提交虚假材料或</w:t>
            </w:r>
            <w:r>
              <w:rPr>
                <w:spacing w:val="8"/>
              </w:rPr>
              <w:t xml:space="preserve">  </w:t>
            </w:r>
            <w:r>
              <w:rPr>
                <w:spacing w:val="1"/>
              </w:rPr>
              <w:t>者采取其他欺诈手段隐瞒重要事实取得市场主体登记的，由登记机关责</w:t>
            </w:r>
            <w:r>
              <w:t>令改 正，没收违法所得，并处5万元以上20万元以下的罚款</w:t>
            </w:r>
            <w:r>
              <w:rPr>
                <w:spacing w:val="-1"/>
              </w:rPr>
              <w:t>；情节严重的，处20万</w:t>
            </w:r>
            <w:r>
              <w:t xml:space="preserve"> </w:t>
            </w:r>
            <w:r>
              <w:rPr>
                <w:spacing w:val="7"/>
              </w:rPr>
              <w:t>元以上100万元以下的罚款，吊销营业执照。”</w:t>
            </w:r>
          </w:p>
          <w:p>
            <w:pPr>
              <w:pStyle w:val="6"/>
              <w:spacing w:before="19" w:line="208" w:lineRule="auto"/>
              <w:ind w:left="3"/>
            </w:pPr>
            <w:r>
              <w:rPr>
                <w:spacing w:val="-1"/>
              </w:rPr>
              <w:t>《中华人民共和国市场主体登记管理条例》第四十九条：违反本条例规定</w:t>
            </w:r>
          </w:p>
          <w:p>
            <w:pPr>
              <w:pStyle w:val="6"/>
              <w:spacing w:line="231" w:lineRule="auto"/>
              <w:ind w:left="13" w:right="47" w:firstLine="40"/>
            </w:pPr>
            <w:r>
              <w:t>的，登记机关确定罚款金额时，应当综合考虑市场主体的类型、规模、违法</w:t>
            </w:r>
            <w:r>
              <w:rPr>
                <w:spacing w:val="4"/>
              </w:rPr>
              <w:t xml:space="preserve"> </w:t>
            </w:r>
            <w:r>
              <w:t>情节等因素。</w:t>
            </w:r>
          </w:p>
        </w:tc>
        <w:tc>
          <w:tcPr>
            <w:tcW w:w="475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2" w:line="219" w:lineRule="auto"/>
              <w:ind w:left="47"/>
            </w:pPr>
            <w:r>
              <w:t>根据违法行为的事实、性质、情节、社会危害程度，可以减轻处罚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7" w:hRule="atLeast"/>
        </w:trPr>
        <w:tc>
          <w:tcPr>
            <w:tcW w:w="485" w:type="dxa"/>
            <w:vMerge w:val="continue"/>
            <w:tcBorders>
              <w:top w:val="nil"/>
              <w:bottom w:val="nil"/>
            </w:tcBorders>
            <w:vAlign w:val="top"/>
          </w:tcPr>
          <w:p>
            <w:pPr>
              <w:rPr>
                <w:rFonts w:ascii="Arial"/>
                <w:sz w:val="21"/>
              </w:rPr>
            </w:pPr>
          </w:p>
        </w:tc>
        <w:tc>
          <w:tcPr>
            <w:tcW w:w="1219" w:type="dxa"/>
            <w:vMerge w:val="continue"/>
            <w:tcBorders>
              <w:top w:val="nil"/>
              <w:bottom w:val="nil"/>
            </w:tcBorders>
            <w:vAlign w:val="top"/>
          </w:tcPr>
          <w:p>
            <w:pPr>
              <w:rPr>
                <w:rFonts w:ascii="Arial"/>
                <w:sz w:val="21"/>
              </w:rPr>
            </w:pPr>
          </w:p>
        </w:tc>
        <w:tc>
          <w:tcPr>
            <w:tcW w:w="2588" w:type="dxa"/>
            <w:vMerge w:val="continue"/>
            <w:tcBorders>
              <w:top w:val="nil"/>
            </w:tcBorders>
            <w:vAlign w:val="top"/>
          </w:tcPr>
          <w:p>
            <w:pPr>
              <w:rPr>
                <w:rFonts w:ascii="Arial"/>
                <w:sz w:val="21"/>
              </w:rPr>
            </w:pPr>
          </w:p>
        </w:tc>
        <w:tc>
          <w:tcPr>
            <w:tcW w:w="5396" w:type="dxa"/>
            <w:vAlign w:val="top"/>
          </w:tcPr>
          <w:p>
            <w:pPr>
              <w:spacing w:line="326" w:lineRule="auto"/>
              <w:rPr>
                <w:rFonts w:ascii="Arial"/>
                <w:sz w:val="21"/>
              </w:rPr>
            </w:pPr>
          </w:p>
          <w:p>
            <w:pPr>
              <w:spacing w:line="327" w:lineRule="auto"/>
              <w:rPr>
                <w:rFonts w:ascii="Arial"/>
                <w:sz w:val="21"/>
              </w:rPr>
            </w:pPr>
          </w:p>
          <w:p>
            <w:pPr>
              <w:pStyle w:val="6"/>
              <w:spacing w:before="52" w:line="227" w:lineRule="auto"/>
              <w:ind w:left="33" w:right="39" w:firstLine="20"/>
              <w:jc w:val="both"/>
            </w:pPr>
            <w:r>
              <w:rPr>
                <w:spacing w:val="-2"/>
              </w:rPr>
              <w:t>2. 《中华人民共和国拍卖法》第十一条：“第十一条拍卖企业可以在设区的</w:t>
            </w:r>
            <w:r>
              <w:rPr>
                <w:spacing w:val="1"/>
              </w:rPr>
              <w:t xml:space="preserve"> </w:t>
            </w:r>
            <w:r>
              <w:t>市设立。设立拍卖企业必须经所在地的省、自治</w:t>
            </w:r>
            <w:r>
              <w:rPr>
                <w:spacing w:val="-1"/>
              </w:rPr>
              <w:t>区、直辖市人民政府负责管</w:t>
            </w:r>
            <w:r>
              <w:t xml:space="preserve"> </w:t>
            </w:r>
            <w:r>
              <w:rPr>
                <w:spacing w:val="1"/>
              </w:rPr>
              <w:t>理拍卖业的部门审核许可，并向工商行政管理部门申请登记，领取营业</w:t>
            </w:r>
            <w:r>
              <w:t>执照</w:t>
            </w:r>
          </w:p>
          <w:p>
            <w:pPr>
              <w:pStyle w:val="6"/>
              <w:spacing w:before="220" w:line="219" w:lineRule="auto"/>
              <w:ind w:left="33" w:right="80" w:hanging="20"/>
              <w:jc w:val="both"/>
            </w:pPr>
            <w:r>
              <w:t>《中华人民共和国拍卖法》第六十条：“违反本法第十一</w:t>
            </w:r>
            <w:r>
              <w:rPr>
                <w:spacing w:val="-1"/>
              </w:rPr>
              <w:t>条的规定，未经许</w:t>
            </w:r>
            <w:r>
              <w:t xml:space="preserve"> 可登记设立拍卖企业的，由工商行政管理部门予以取缔</w:t>
            </w:r>
            <w:r>
              <w:rPr>
                <w:spacing w:val="-1"/>
              </w:rPr>
              <w:t>，没收违法所得，并</w:t>
            </w:r>
            <w:r>
              <w:t xml:space="preserve"> </w:t>
            </w:r>
            <w:r>
              <w:rPr>
                <w:spacing w:val="8"/>
              </w:rPr>
              <w:t>可以处违法所得一倍以上五倍以下的罚款。”</w:t>
            </w:r>
          </w:p>
        </w:tc>
        <w:tc>
          <w:tcPr>
            <w:tcW w:w="4752"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2" w:line="219" w:lineRule="auto"/>
              <w:ind w:left="47"/>
            </w:pPr>
            <w:r>
              <w:t>根据违法行为的事实、性质、情节、社会危害程度，可以减轻处罚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1" w:hRule="atLeast"/>
        </w:trPr>
        <w:tc>
          <w:tcPr>
            <w:tcW w:w="485"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2588" w:type="dxa"/>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52" w:line="224" w:lineRule="auto"/>
              <w:ind w:left="11" w:right="13"/>
              <w:jc w:val="both"/>
            </w:pPr>
            <w:r>
              <w:rPr>
                <w:spacing w:val="-1"/>
              </w:rPr>
              <w:t>未取得食品经营许可从事食品经营活</w:t>
            </w:r>
            <w:r>
              <w:rPr>
                <w:spacing w:val="6"/>
              </w:rPr>
              <w:t xml:space="preserve"> </w:t>
            </w:r>
            <w:r>
              <w:rPr>
                <w:spacing w:val="-1"/>
              </w:rPr>
              <w:t>动，符合以下情形之一的，可以减轻</w:t>
            </w:r>
            <w:r>
              <w:rPr>
                <w:spacing w:val="8"/>
              </w:rPr>
              <w:t xml:space="preserve"> </w:t>
            </w:r>
            <w:r>
              <w:t>行政处罚：</w:t>
            </w:r>
          </w:p>
          <w:p>
            <w:pPr>
              <w:pStyle w:val="6"/>
              <w:spacing w:before="8" w:line="219" w:lineRule="auto"/>
              <w:ind w:left="81"/>
            </w:pPr>
            <w:r>
              <w:t>(一)从事食品经营以来首次违法，</w:t>
            </w:r>
          </w:p>
          <w:p>
            <w:pPr>
              <w:pStyle w:val="6"/>
              <w:spacing w:before="29" w:line="225" w:lineRule="auto"/>
              <w:ind w:left="11" w:firstLine="9"/>
            </w:pPr>
            <w:r>
              <w:rPr>
                <w:spacing w:val="-1"/>
              </w:rPr>
              <w:t>未造成危害后果或危害后果轻微的；</w:t>
            </w:r>
            <w:r>
              <w:rPr>
                <w:spacing w:val="12"/>
              </w:rPr>
              <w:t xml:space="preserve"> </w:t>
            </w:r>
            <w:r>
              <w:rPr>
                <w:spacing w:val="-1"/>
              </w:rPr>
              <w:t>(二)立案前主动及时消除或者减轻</w:t>
            </w:r>
            <w:r>
              <w:rPr>
                <w:spacing w:val="1"/>
              </w:rPr>
              <w:t xml:space="preserve">   </w:t>
            </w:r>
            <w:r>
              <w:rPr>
                <w:spacing w:val="-6"/>
              </w:rPr>
              <w:t>违法行为危害后果的，涉案财物货值</w:t>
            </w:r>
            <w:r>
              <w:rPr>
                <w:spacing w:val="4"/>
              </w:rPr>
              <w:t xml:space="preserve">  </w:t>
            </w:r>
            <w:r>
              <w:rPr>
                <w:spacing w:val="-5"/>
              </w:rPr>
              <w:t>或违法所得较少并未造成人身伤亡</w:t>
            </w:r>
          </w:p>
          <w:p>
            <w:pPr>
              <w:pStyle w:val="6"/>
              <w:spacing w:before="3" w:line="222" w:lineRule="auto"/>
              <w:ind w:left="21"/>
            </w:pPr>
            <w:r>
              <w:rPr>
                <w:spacing w:val="-10"/>
              </w:rPr>
              <w:t>的</w:t>
            </w:r>
            <w:r>
              <w:rPr>
                <w:spacing w:val="-24"/>
              </w:rPr>
              <w:t xml:space="preserve"> </w:t>
            </w:r>
            <w:r>
              <w:rPr>
                <w:spacing w:val="-10"/>
              </w:rPr>
              <w:t>：</w:t>
            </w:r>
          </w:p>
        </w:tc>
        <w:tc>
          <w:tcPr>
            <w:tcW w:w="5396" w:type="dxa"/>
            <w:vAlign w:val="top"/>
          </w:tcPr>
          <w:p>
            <w:pPr>
              <w:spacing w:line="263" w:lineRule="auto"/>
              <w:rPr>
                <w:rFonts w:ascii="Arial"/>
                <w:sz w:val="21"/>
              </w:rPr>
            </w:pPr>
          </w:p>
          <w:p>
            <w:pPr>
              <w:spacing w:line="263" w:lineRule="auto"/>
              <w:rPr>
                <w:rFonts w:ascii="Arial"/>
                <w:sz w:val="21"/>
              </w:rPr>
            </w:pPr>
          </w:p>
          <w:p>
            <w:pPr>
              <w:pStyle w:val="6"/>
              <w:spacing w:before="52" w:line="219" w:lineRule="auto"/>
              <w:ind w:left="33" w:right="45" w:firstLine="20"/>
              <w:jc w:val="both"/>
            </w:pPr>
            <w:r>
              <w:rPr>
                <w:spacing w:val="-2"/>
              </w:rPr>
              <w:t>1. 《</w:t>
            </w:r>
            <w:r>
              <w:rPr>
                <w:rFonts w:hint="eastAsia"/>
                <w:spacing w:val="-2"/>
                <w:lang w:eastAsia="zh-CN"/>
              </w:rPr>
              <w:t>中华人民共和国食品安全法</w:t>
            </w:r>
            <w:r>
              <w:rPr>
                <w:spacing w:val="-2"/>
              </w:rPr>
              <w:t>》第三十五条：“国家对食品生产</w:t>
            </w:r>
            <w:r>
              <w:rPr>
                <w:spacing w:val="-3"/>
              </w:rPr>
              <w:t>经营实行许可制度。从事</w:t>
            </w:r>
            <w:r>
              <w:t xml:space="preserve"> 食品生产、食品销售、餐饮服务，应当依法取得许可。但是，销售食用农产</w:t>
            </w:r>
            <w:r>
              <w:rPr>
                <w:spacing w:val="12"/>
              </w:rPr>
              <w:t xml:space="preserve"> </w:t>
            </w:r>
            <w:r>
              <w:rPr>
                <w:spacing w:val="1"/>
              </w:rPr>
              <w:t>品和仅销售预包装食品的，不需要取得许可。仅销售预包装</w:t>
            </w:r>
            <w:r>
              <w:t xml:space="preserve">食品的，应当报 </w:t>
            </w:r>
            <w:r>
              <w:rPr>
                <w:spacing w:val="6"/>
              </w:rPr>
              <w:t>所在地县级以上地方人民政府食品安全监督管理</w:t>
            </w:r>
            <w:r>
              <w:rPr>
                <w:spacing w:val="5"/>
              </w:rPr>
              <w:t>部门备案。”</w:t>
            </w:r>
          </w:p>
          <w:p>
            <w:pPr>
              <w:pStyle w:val="6"/>
              <w:spacing w:before="9" w:line="228" w:lineRule="auto"/>
              <w:ind w:left="33" w:right="59" w:hanging="20"/>
              <w:jc w:val="both"/>
            </w:pPr>
            <w:r>
              <w:t>《</w:t>
            </w:r>
            <w:r>
              <w:rPr>
                <w:rFonts w:hint="eastAsia"/>
                <w:lang w:eastAsia="zh-CN"/>
              </w:rPr>
              <w:t>中华人民共和国食品安全法</w:t>
            </w:r>
            <w:r>
              <w:t>》第一百二十二条“违反本法规定，未取得</w:t>
            </w:r>
            <w:r>
              <w:rPr>
                <w:spacing w:val="-1"/>
              </w:rPr>
              <w:t>食品生产经营许可</w:t>
            </w:r>
            <w:r>
              <w:t xml:space="preserve"> 从事食品生产经营活动，或者未取得食品添加剂生产许可从事食品添加剂生</w:t>
            </w:r>
            <w:r>
              <w:rPr>
                <w:spacing w:val="10"/>
              </w:rPr>
              <w:t xml:space="preserve"> </w:t>
            </w:r>
            <w:r>
              <w:t>产活动的，由县级以上人民政府食品安全监督管理部门没收违法所得和违法</w:t>
            </w:r>
            <w:r>
              <w:rPr>
                <w:spacing w:val="12"/>
              </w:rPr>
              <w:t xml:space="preserve"> </w:t>
            </w:r>
            <w:r>
              <w:t>生产经营的食品、食品添加剂以及用于违法生产经营的工具、设备、原料等</w:t>
            </w:r>
            <w:r>
              <w:rPr>
                <w:spacing w:val="11"/>
              </w:rPr>
              <w:t xml:space="preserve"> </w:t>
            </w:r>
            <w:r>
              <w:t>物品；违法生产经营的食品、食品添加剂货值金额不足一万元的，并处五万</w:t>
            </w:r>
            <w:r>
              <w:rPr>
                <w:spacing w:val="12"/>
              </w:rPr>
              <w:t xml:space="preserve"> </w:t>
            </w:r>
            <w:r>
              <w:t>元以上十万元以下罚款；货值金额一万元以上的，并处</w:t>
            </w:r>
            <w:r>
              <w:rPr>
                <w:spacing w:val="-1"/>
              </w:rPr>
              <w:t>货值金额十倍以上二</w:t>
            </w:r>
            <w:r>
              <w:t xml:space="preserve"> 十倍以下罚款。</w:t>
            </w:r>
          </w:p>
        </w:tc>
        <w:tc>
          <w:tcPr>
            <w:tcW w:w="475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2" w:line="219" w:lineRule="auto"/>
              <w:ind w:left="47"/>
            </w:pPr>
            <w:r>
              <w:t>根据违法行为的事实、性质、情节、社会危害程度，可以减轻处罚</w:t>
            </w:r>
          </w:p>
        </w:tc>
      </w:tr>
    </w:tbl>
    <w:p>
      <w:pPr>
        <w:pStyle w:val="2"/>
      </w:pPr>
    </w:p>
    <w:p>
      <w:pPr>
        <w:sectPr>
          <w:pgSz w:w="16820" w:h="11900"/>
          <w:pgMar w:top="400" w:right="1724" w:bottom="400" w:left="640" w:header="0" w:footer="0" w:gutter="0"/>
          <w:cols w:space="720" w:num="1"/>
        </w:sectPr>
      </w:pPr>
    </w:p>
    <w:p>
      <w:pPr>
        <w:spacing w:line="165" w:lineRule="exact"/>
      </w:pPr>
    </w:p>
    <w:tbl>
      <w:tblPr>
        <w:tblStyle w:val="5"/>
        <w:tblW w:w="144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239"/>
        <w:gridCol w:w="2588"/>
        <w:gridCol w:w="5416"/>
        <w:gridCol w:w="4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485" w:type="dxa"/>
            <w:vAlign w:val="top"/>
          </w:tcPr>
          <w:p>
            <w:pPr>
              <w:pStyle w:val="6"/>
              <w:spacing w:before="87" w:line="158" w:lineRule="auto"/>
              <w:ind w:left="154"/>
            </w:pPr>
            <w:r>
              <w:t>二</w:t>
            </w:r>
          </w:p>
        </w:tc>
        <w:tc>
          <w:tcPr>
            <w:tcW w:w="13995" w:type="dxa"/>
            <w:gridSpan w:val="4"/>
            <w:vAlign w:val="top"/>
          </w:tcPr>
          <w:p>
            <w:pPr>
              <w:pStyle w:val="6"/>
              <w:spacing w:before="37" w:line="215" w:lineRule="auto"/>
              <w:ind w:left="6062"/>
            </w:pPr>
            <w:r>
              <w:rPr>
                <w:b/>
                <w:bCs/>
                <w:spacing w:val="-3"/>
              </w:rPr>
              <w:t>违反价格相关规定行为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5" w:hRule="atLeast"/>
        </w:trPr>
        <w:tc>
          <w:tcPr>
            <w:tcW w:w="48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2" w:line="183" w:lineRule="auto"/>
              <w:ind w:left="194"/>
            </w:pPr>
            <w:r>
              <w:t>2</w:t>
            </w:r>
          </w:p>
        </w:tc>
        <w:tc>
          <w:tcPr>
            <w:tcW w:w="123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52" w:line="223" w:lineRule="auto"/>
              <w:ind w:left="49" w:right="12"/>
            </w:pPr>
            <w:r>
              <w:t>除依法降价处理</w:t>
            </w:r>
            <w:r>
              <w:rPr>
                <w:spacing w:val="4"/>
              </w:rPr>
              <w:t xml:space="preserve"> </w:t>
            </w:r>
            <w:r>
              <w:rPr>
                <w:spacing w:val="-2"/>
              </w:rPr>
              <w:t xml:space="preserve">鲜活商品、季节 性商品、积压商 </w:t>
            </w:r>
            <w:r>
              <w:rPr>
                <w:spacing w:val="1"/>
              </w:rPr>
              <w:t>品等商品外，为</w:t>
            </w:r>
            <w:r>
              <w:t xml:space="preserve"> </w:t>
            </w:r>
            <w:r>
              <w:rPr>
                <w:spacing w:val="6"/>
              </w:rPr>
              <w:t>了排挤竟争对手</w:t>
            </w:r>
            <w:r>
              <w:rPr>
                <w:spacing w:val="3"/>
              </w:rPr>
              <w:t xml:space="preserve"> </w:t>
            </w:r>
            <w:r>
              <w:rPr>
                <w:spacing w:val="-2"/>
              </w:rPr>
              <w:t>或者独占市场</w:t>
            </w:r>
          </w:p>
          <w:p>
            <w:pPr>
              <w:pStyle w:val="6"/>
              <w:spacing w:line="227" w:lineRule="auto"/>
              <w:ind w:left="49" w:right="26"/>
            </w:pPr>
            <w:r>
              <w:t>以低于成本的价</w:t>
            </w:r>
            <w:r>
              <w:rPr>
                <w:spacing w:val="5"/>
              </w:rPr>
              <w:t xml:space="preserve"> </w:t>
            </w:r>
            <w:r>
              <w:rPr>
                <w:spacing w:val="-1"/>
              </w:rPr>
              <w:t>格倾销，扰乱正</w:t>
            </w:r>
            <w:r>
              <w:t xml:space="preserve"> </w:t>
            </w:r>
            <w:r>
              <w:rPr>
                <w:spacing w:val="-2"/>
              </w:rPr>
              <w:t>常的生产经营秩</w:t>
            </w:r>
            <w:r>
              <w:rPr>
                <w:spacing w:val="2"/>
              </w:rPr>
              <w:t xml:space="preserve"> </w:t>
            </w:r>
            <w:r>
              <w:rPr>
                <w:spacing w:val="-1"/>
              </w:rPr>
              <w:t>序，损害国家利</w:t>
            </w:r>
            <w:r>
              <w:t xml:space="preserve"> </w:t>
            </w:r>
            <w:r>
              <w:rPr>
                <w:spacing w:val="1"/>
              </w:rPr>
              <w:t>益或者其他经营</w:t>
            </w:r>
            <w:r>
              <w:rPr>
                <w:spacing w:val="4"/>
              </w:rPr>
              <w:t xml:space="preserve"> 者的合法权益的</w:t>
            </w:r>
          </w:p>
        </w:tc>
        <w:tc>
          <w:tcPr>
            <w:tcW w:w="258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2" w:line="215" w:lineRule="auto"/>
              <w:ind w:left="10" w:right="12"/>
              <w:jc w:val="both"/>
            </w:pPr>
            <w:r>
              <w:rPr>
                <w:spacing w:val="-1"/>
              </w:rPr>
              <w:t>初次违法，没有违法所得，危害后果</w:t>
            </w:r>
            <w:r>
              <w:rPr>
                <w:spacing w:val="9"/>
              </w:rPr>
              <w:t xml:space="preserve"> </w:t>
            </w:r>
            <w:r>
              <w:rPr>
                <w:spacing w:val="-1"/>
              </w:rPr>
              <w:t>轻微，已自行改正或者在市场监管部</w:t>
            </w:r>
            <w:r>
              <w:rPr>
                <w:spacing w:val="8"/>
              </w:rPr>
              <w:t xml:space="preserve"> </w:t>
            </w:r>
            <w:r>
              <w:rPr>
                <w:spacing w:val="3"/>
              </w:rPr>
              <w:t>门规定的期限内改正</w:t>
            </w:r>
          </w:p>
        </w:tc>
        <w:tc>
          <w:tcPr>
            <w:tcW w:w="5416"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2" w:line="214" w:lineRule="auto"/>
              <w:ind w:left="12" w:right="113" w:firstLine="259"/>
            </w:pPr>
            <w:r>
              <w:t>《</w:t>
            </w:r>
            <w:r>
              <w:rPr>
                <w:rFonts w:hint="eastAsia"/>
                <w:lang w:eastAsia="zh-CN"/>
              </w:rPr>
              <w:t>中华人民共和国价格法</w:t>
            </w:r>
            <w:r>
              <w:t>》第十四条第一款第(二)项：“经营者不得</w:t>
            </w:r>
            <w:r>
              <w:rPr>
                <w:spacing w:val="-1"/>
              </w:rPr>
              <w:t>有下列不正当价格</w:t>
            </w:r>
            <w:r>
              <w:t xml:space="preserve">  </w:t>
            </w:r>
            <w:r>
              <w:rPr>
                <w:spacing w:val="-2"/>
              </w:rPr>
              <w:t>行为：   (二)在依法降价处理鲜活商品、季节性商品</w:t>
            </w:r>
            <w:r>
              <w:rPr>
                <w:spacing w:val="-3"/>
              </w:rPr>
              <w:t>、积压商品等商品外，</w:t>
            </w:r>
            <w:r>
              <w:t xml:space="preserve"> 为了排挤竞争对手或者独占市场，以低于成本的价格</w:t>
            </w:r>
            <w:r>
              <w:rPr>
                <w:spacing w:val="-1"/>
              </w:rPr>
              <w:t>倾销，扰乱正常的生产</w:t>
            </w:r>
            <w:r>
              <w:t xml:space="preserve"> 经营秩序，损害国家利益或者其他经营者的合</w:t>
            </w:r>
            <w:r>
              <w:rPr>
                <w:spacing w:val="-1"/>
              </w:rPr>
              <w:t>法权益；</w:t>
            </w:r>
            <w:r>
              <w:rPr>
                <w:spacing w:val="57"/>
                <w:w w:val="101"/>
              </w:rPr>
              <w:t xml:space="preserve"> </w:t>
            </w:r>
            <w:r>
              <w:rPr>
                <w:spacing w:val="-1"/>
              </w:rPr>
              <w:t>…</w:t>
            </w:r>
            <w:r>
              <w:rPr>
                <w:spacing w:val="-56"/>
              </w:rPr>
              <w:t xml:space="preserve"> </w:t>
            </w:r>
            <w:r>
              <w:rPr>
                <w:spacing w:val="-1"/>
              </w:rPr>
              <w:t>”</w:t>
            </w:r>
          </w:p>
          <w:p>
            <w:pPr>
              <w:pStyle w:val="6"/>
              <w:spacing w:before="19" w:line="219" w:lineRule="auto"/>
              <w:ind w:left="12" w:right="12" w:firstLine="259"/>
            </w:pPr>
            <w:r>
              <w:t>《</w:t>
            </w:r>
            <w:r>
              <w:rPr>
                <w:rFonts w:hint="eastAsia"/>
                <w:lang w:eastAsia="zh-CN"/>
              </w:rPr>
              <w:t>中华人民共和国价格法</w:t>
            </w:r>
            <w:r>
              <w:t>》第四十条第一款：“经营者有本法第十四条所列行为之一的， 责令改正，没收违法所得，可以并处违法所得五倍以下的罚款；没有</w:t>
            </w:r>
            <w:r>
              <w:rPr>
                <w:spacing w:val="-1"/>
              </w:rPr>
              <w:t>违法所</w:t>
            </w:r>
            <w:r>
              <w:t xml:space="preserve">  得的，予以警告，可以并处罚款；情节严重的，责令停业</w:t>
            </w:r>
            <w:r>
              <w:rPr>
                <w:spacing w:val="-1"/>
              </w:rPr>
              <w:t>整顿，或者由工商</w:t>
            </w:r>
            <w:r>
              <w:t xml:space="preserve">  行政管理机关吊销营业执照。有关法律对本法第十四</w:t>
            </w:r>
            <w:r>
              <w:rPr>
                <w:spacing w:val="-1"/>
              </w:rPr>
              <w:t>条所列行为的处罚及处</w:t>
            </w:r>
            <w:r>
              <w:t xml:space="preserve">  </w:t>
            </w:r>
            <w:r>
              <w:rPr>
                <w:spacing w:val="6"/>
              </w:rPr>
              <w:t>罚机关另有规定的，可以依照有关法律的规定执行。”</w:t>
            </w:r>
          </w:p>
          <w:p>
            <w:pPr>
              <w:pStyle w:val="6"/>
              <w:spacing w:before="19" w:line="218" w:lineRule="auto"/>
            </w:pPr>
            <w:r>
              <w:rPr>
                <w:spacing w:val="-2"/>
              </w:rPr>
              <w:t>《价格违法行为行政处罚规定》第四条第一款第(一)项：</w:t>
            </w:r>
            <w:r>
              <w:rPr>
                <w:spacing w:val="-3"/>
              </w:rPr>
              <w:t>“经营者违反价</w:t>
            </w:r>
          </w:p>
          <w:p>
            <w:pPr>
              <w:pStyle w:val="6"/>
              <w:spacing w:line="222" w:lineRule="auto"/>
              <w:ind w:left="12" w:right="93" w:firstLine="9"/>
            </w:pPr>
            <w:r>
              <w:t>格法第十四条的规定，有下列行为之一的，责令改正，没</w:t>
            </w:r>
            <w:r>
              <w:rPr>
                <w:spacing w:val="-1"/>
              </w:rPr>
              <w:t>收违法所得，并处</w:t>
            </w:r>
            <w:r>
              <w:t xml:space="preserve"> 违法所得5倍以下的罚款；没有违法所得的，处10万元以上100万元以下的罚</w:t>
            </w:r>
            <w:r>
              <w:rPr>
                <w:spacing w:val="18"/>
              </w:rPr>
              <w:t xml:space="preserve"> </w:t>
            </w:r>
            <w:r>
              <w:t>款；情节严重的，责令停业整顿，或者由工商行政管理机关吊销营业执照：</w:t>
            </w:r>
            <w:r>
              <w:rPr>
                <w:spacing w:val="8"/>
              </w:rPr>
              <w:t xml:space="preserve"> </w:t>
            </w:r>
            <w:r>
              <w:t>(一)除依法降价处理鲜活商品、季节性商品、积压商品等商品外，为了排</w:t>
            </w:r>
          </w:p>
          <w:p>
            <w:pPr>
              <w:pStyle w:val="6"/>
              <w:spacing w:before="1" w:line="219" w:lineRule="auto"/>
              <w:ind w:left="12" w:right="81"/>
            </w:pPr>
            <w:r>
              <w:t>挤竞争对手或者独占市场，以低于成本的价格倾销，扰乱</w:t>
            </w:r>
            <w:r>
              <w:rPr>
                <w:spacing w:val="-1"/>
              </w:rPr>
              <w:t>正常的生产经营秩</w:t>
            </w:r>
            <w:r>
              <w:t xml:space="preserve"> </w:t>
            </w:r>
            <w:r>
              <w:rPr>
                <w:spacing w:val="-3"/>
              </w:rPr>
              <w:t>序，损害国家利益或者其他经营者的合法权益的。</w:t>
            </w:r>
            <w:r>
              <w:rPr>
                <w:spacing w:val="49"/>
                <w:w w:val="101"/>
              </w:rPr>
              <w:t xml:space="preserve"> </w:t>
            </w:r>
            <w:r>
              <w:rPr>
                <w:spacing w:val="-3"/>
              </w:rPr>
              <w:t>…”第十一条第一款：“</w:t>
            </w:r>
            <w:r>
              <w:t xml:space="preserve"> 本规定第四条、第七条至第九条规定中经营者为个人的，</w:t>
            </w:r>
            <w:r>
              <w:rPr>
                <w:spacing w:val="-1"/>
              </w:rPr>
              <w:t>对其没有违法所得</w:t>
            </w:r>
            <w:r>
              <w:t xml:space="preserve"> </w:t>
            </w:r>
            <w:r>
              <w:rPr>
                <w:spacing w:val="-1"/>
              </w:rPr>
              <w:t>的价格违法行为，可以处10万元以下的罚款，</w:t>
            </w:r>
            <w:r>
              <w:rPr>
                <w:spacing w:val="73"/>
              </w:rPr>
              <w:t xml:space="preserve"> </w:t>
            </w:r>
            <w:r>
              <w:rPr>
                <w:spacing w:val="-1"/>
              </w:rPr>
              <w:t>…</w:t>
            </w:r>
            <w:r>
              <w:rPr>
                <w:spacing w:val="-54"/>
              </w:rPr>
              <w:t xml:space="preserve"> </w:t>
            </w:r>
            <w:r>
              <w:rPr>
                <w:spacing w:val="-1"/>
              </w:rPr>
              <w:t>”</w:t>
            </w:r>
          </w:p>
        </w:tc>
        <w:tc>
          <w:tcPr>
            <w:tcW w:w="4752"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2" w:line="219" w:lineRule="auto"/>
              <w:ind w:left="46"/>
            </w:pPr>
            <w:r>
              <w:t>根据违法行为的事实、性质、情节、社会危害程度，可以减轻处罚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0" w:hRule="atLeast"/>
        </w:trPr>
        <w:tc>
          <w:tcPr>
            <w:tcW w:w="48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2" w:line="183" w:lineRule="auto"/>
              <w:ind w:left="194"/>
            </w:pPr>
            <w:r>
              <w:t>3</w:t>
            </w:r>
          </w:p>
        </w:tc>
        <w:tc>
          <w:tcPr>
            <w:tcW w:w="123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2" w:line="227" w:lineRule="auto"/>
              <w:ind w:left="9" w:right="66"/>
              <w:jc w:val="both"/>
            </w:pPr>
            <w:r>
              <w:rPr>
                <w:spacing w:val="-2"/>
              </w:rPr>
              <w:t>经营者违反价格</w:t>
            </w:r>
            <w:r>
              <w:rPr>
                <w:spacing w:val="5"/>
              </w:rPr>
              <w:t xml:space="preserve"> </w:t>
            </w:r>
            <w:r>
              <w:t>法第十四条的规</w:t>
            </w:r>
            <w:r>
              <w:rPr>
                <w:spacing w:val="2"/>
              </w:rPr>
              <w:t xml:space="preserve"> </w:t>
            </w:r>
            <w:r>
              <w:rPr>
                <w:spacing w:val="4"/>
              </w:rPr>
              <w:t>定，利用虚假的</w:t>
            </w:r>
            <w:r>
              <w:rPr>
                <w:spacing w:val="3"/>
              </w:rPr>
              <w:t xml:space="preserve"> </w:t>
            </w:r>
            <w:r>
              <w:rPr>
                <w:spacing w:val="1"/>
              </w:rPr>
              <w:t>或者使人误解的</w:t>
            </w:r>
            <w:r>
              <w:rPr>
                <w:spacing w:val="4"/>
              </w:rPr>
              <w:t xml:space="preserve"> </w:t>
            </w:r>
            <w:r>
              <w:t>价格手段，诱骗</w:t>
            </w:r>
            <w:r>
              <w:rPr>
                <w:spacing w:val="2"/>
              </w:rPr>
              <w:t xml:space="preserve"> </w:t>
            </w:r>
            <w:r>
              <w:rPr>
                <w:spacing w:val="-2"/>
              </w:rPr>
              <w:t>消费者或者其他</w:t>
            </w:r>
            <w:r>
              <w:rPr>
                <w:spacing w:val="3"/>
              </w:rPr>
              <w:t xml:space="preserve"> </w:t>
            </w:r>
            <w:r>
              <w:rPr>
                <w:spacing w:val="-2"/>
              </w:rPr>
              <w:t>经营者与其进行</w:t>
            </w:r>
            <w:r>
              <w:rPr>
                <w:spacing w:val="5"/>
              </w:rPr>
              <w:t xml:space="preserve"> </w:t>
            </w:r>
            <w:r>
              <w:rPr>
                <w:spacing w:val="4"/>
              </w:rPr>
              <w:t>交易的</w:t>
            </w:r>
          </w:p>
        </w:tc>
        <w:tc>
          <w:tcPr>
            <w:tcW w:w="258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2" w:line="219" w:lineRule="auto"/>
              <w:ind w:left="10" w:right="12"/>
              <w:jc w:val="both"/>
            </w:pPr>
            <w:r>
              <w:rPr>
                <w:spacing w:val="-1"/>
              </w:rPr>
              <w:t>初次违法，没有违法所得，危害后果</w:t>
            </w:r>
            <w:r>
              <w:rPr>
                <w:spacing w:val="9"/>
              </w:rPr>
              <w:t xml:space="preserve"> </w:t>
            </w:r>
            <w:r>
              <w:rPr>
                <w:spacing w:val="-1"/>
              </w:rPr>
              <w:t>轻微，已自行改正或者在市场监管部</w:t>
            </w:r>
            <w:r>
              <w:rPr>
                <w:spacing w:val="8"/>
              </w:rPr>
              <w:t xml:space="preserve"> </w:t>
            </w:r>
            <w:r>
              <w:rPr>
                <w:spacing w:val="3"/>
              </w:rPr>
              <w:t>门规定的期限内改正</w:t>
            </w:r>
          </w:p>
        </w:tc>
        <w:tc>
          <w:tcPr>
            <w:tcW w:w="5416" w:type="dxa"/>
            <w:vAlign w:val="top"/>
          </w:tcPr>
          <w:p>
            <w:pPr>
              <w:spacing w:line="283" w:lineRule="auto"/>
              <w:rPr>
                <w:rFonts w:ascii="Arial"/>
                <w:sz w:val="21"/>
              </w:rPr>
            </w:pPr>
          </w:p>
          <w:p>
            <w:pPr>
              <w:spacing w:line="284" w:lineRule="auto"/>
              <w:rPr>
                <w:rFonts w:ascii="Arial"/>
                <w:sz w:val="21"/>
              </w:rPr>
            </w:pPr>
          </w:p>
          <w:p>
            <w:pPr>
              <w:pStyle w:val="6"/>
              <w:spacing w:before="52" w:line="213" w:lineRule="auto"/>
              <w:ind w:left="12" w:right="190" w:firstLine="339"/>
            </w:pPr>
            <w:r>
              <w:t>《</w:t>
            </w:r>
            <w:r>
              <w:rPr>
                <w:rFonts w:hint="eastAsia"/>
                <w:lang w:eastAsia="zh-CN"/>
              </w:rPr>
              <w:t>中华人民共和国价格法</w:t>
            </w:r>
            <w:r>
              <w:t>》第十四条第一款第(四)项：“经营者不</w:t>
            </w:r>
            <w:r>
              <w:rPr>
                <w:spacing w:val="-1"/>
              </w:rPr>
              <w:t>得有下列不正当价</w:t>
            </w:r>
            <w:r>
              <w:t xml:space="preserve">  格行为：(二)利用虚假的或者使人误解的价格手段，诱</w:t>
            </w:r>
            <w:r>
              <w:rPr>
                <w:spacing w:val="-1"/>
              </w:rPr>
              <w:t>骗消费者或者其他</w:t>
            </w:r>
            <w:r>
              <w:t xml:space="preserve">  </w:t>
            </w:r>
            <w:r>
              <w:rPr>
                <w:spacing w:val="-5"/>
              </w:rPr>
              <w:t>经营者与其进行交易；  ····”:《禁止价格欺诈行为的规定》第七条第</w:t>
            </w:r>
            <w:r>
              <w:rPr>
                <w:spacing w:val="16"/>
              </w:rPr>
              <w:t xml:space="preserve"> </w:t>
            </w:r>
            <w:r>
              <w:t>款第(一)项：“经营者收购、销售商品和提供有偿服</w:t>
            </w:r>
            <w:r>
              <w:rPr>
                <w:spacing w:val="-1"/>
              </w:rPr>
              <w:t>务，采取下列价格</w:t>
            </w:r>
          </w:p>
          <w:p>
            <w:pPr>
              <w:pStyle w:val="6"/>
              <w:spacing w:line="217" w:lineRule="auto"/>
              <w:ind w:left="22"/>
            </w:pPr>
            <w:r>
              <w:t>手段之一的，属于价格欺诈行为：(一)虚构原价，虚构</w:t>
            </w:r>
            <w:r>
              <w:rPr>
                <w:spacing w:val="-1"/>
              </w:rPr>
              <w:t>降价原因，虚假优</w:t>
            </w:r>
          </w:p>
          <w:p>
            <w:pPr>
              <w:pStyle w:val="6"/>
              <w:spacing w:before="19" w:line="204" w:lineRule="auto"/>
              <w:ind w:left="12" w:right="85"/>
            </w:pPr>
            <w:r>
              <w:t>惠折价，谎称降价或者将要提价，诱骗他人购买的；”,第十一条：“经营</w:t>
            </w:r>
            <w:r>
              <w:rPr>
                <w:spacing w:val="4"/>
              </w:rPr>
              <w:t xml:space="preserve">  </w:t>
            </w:r>
            <w:r>
              <w:rPr>
                <w:spacing w:val="1"/>
              </w:rPr>
              <w:t>者有本规定第六条和第七条所列行为之一的，由政府价格主</w:t>
            </w:r>
            <w:r>
              <w:t xml:space="preserve">管部门依照《中 </w:t>
            </w:r>
            <w:r>
              <w:rPr>
                <w:spacing w:val="5"/>
              </w:rPr>
              <w:t>华人民共和国</w:t>
            </w:r>
            <w:r>
              <w:rPr>
                <w:rFonts w:hint="eastAsia"/>
                <w:spacing w:val="5"/>
                <w:lang w:eastAsia="zh-CN"/>
              </w:rPr>
              <w:t>中华人民共和国价格法</w:t>
            </w:r>
            <w:r>
              <w:rPr>
                <w:spacing w:val="5"/>
              </w:rPr>
              <w:t>》和《价格违法行为行政处罚规定》进行处罚。”</w:t>
            </w:r>
          </w:p>
          <w:p>
            <w:pPr>
              <w:pStyle w:val="6"/>
              <w:spacing w:before="37" w:line="222" w:lineRule="auto"/>
              <w:ind w:left="12" w:right="12" w:firstLine="259"/>
              <w:jc w:val="both"/>
            </w:pPr>
            <w:r>
              <w:t>《</w:t>
            </w:r>
            <w:r>
              <w:rPr>
                <w:rFonts w:hint="eastAsia"/>
                <w:lang w:eastAsia="zh-CN"/>
              </w:rPr>
              <w:t>中华人民共和国价格法</w:t>
            </w:r>
            <w:r>
              <w:t>》第四十条第一款：“经营者有本法第十四条所列行为之一的， 责令改正，没收违法所得，可以并处违法所得五倍以下的罚款；没有</w:t>
            </w:r>
            <w:r>
              <w:rPr>
                <w:spacing w:val="-1"/>
              </w:rPr>
              <w:t>违法所</w:t>
            </w:r>
            <w:r>
              <w:t xml:space="preserve">  得的，予以警告，可以并处罚款；情节严重的，责令停业</w:t>
            </w:r>
            <w:r>
              <w:rPr>
                <w:spacing w:val="-1"/>
              </w:rPr>
              <w:t>整顿，或者由工商</w:t>
            </w:r>
            <w:r>
              <w:t xml:space="preserve">  行政管理机关吊销营业执照。有关法律对本法第十四</w:t>
            </w:r>
            <w:r>
              <w:rPr>
                <w:spacing w:val="-1"/>
              </w:rPr>
              <w:t>条所列行为的处罚及处</w:t>
            </w:r>
            <w:r>
              <w:t xml:space="preserve">  </w:t>
            </w:r>
            <w:r>
              <w:rPr>
                <w:spacing w:val="-1"/>
              </w:rPr>
              <w:t>罚机关另有规定的，可以依照有关法律的规定执行。”《价格违法</w:t>
            </w:r>
            <w:r>
              <w:rPr>
                <w:spacing w:val="-2"/>
              </w:rPr>
              <w:t xml:space="preserve">行为行政  </w:t>
            </w:r>
            <w:r>
              <w:t>处罚规定》第七条：“经营者违反</w:t>
            </w:r>
            <w:r>
              <w:rPr>
                <w:rFonts w:hint="eastAsia"/>
                <w:lang w:eastAsia="zh-CN"/>
              </w:rPr>
              <w:t>中华人民共和国价格法</w:t>
            </w:r>
            <w:r>
              <w:t>第十四条的规定，利用虚假的或者  使人误解的价格手段，诱骗消费者或者其他经营者与其进行交易的，责令改</w:t>
            </w:r>
            <w:r>
              <w:rPr>
                <w:spacing w:val="1"/>
              </w:rPr>
              <w:t xml:space="preserve">  正，没收违法所得，并处违法所得5倍以下</w:t>
            </w:r>
            <w:r>
              <w:t xml:space="preserve">的罚款；没有违法所得的，处5万  元以上50万元以下的罚款；情节严重的，责令停业整顿，或者由工商行政管  </w:t>
            </w:r>
            <w:r>
              <w:rPr>
                <w:spacing w:val="15"/>
              </w:rPr>
              <w:t>理机关吊销营业执照。”</w:t>
            </w:r>
          </w:p>
        </w:tc>
        <w:tc>
          <w:tcPr>
            <w:tcW w:w="4752"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2" w:line="219" w:lineRule="auto"/>
              <w:ind w:left="46"/>
            </w:pPr>
            <w:r>
              <w:t>根据违法行为的事实、性质、情节、社会危害程度，可以减轻处罚</w:t>
            </w:r>
          </w:p>
        </w:tc>
      </w:tr>
    </w:tbl>
    <w:p>
      <w:pPr>
        <w:pStyle w:val="2"/>
      </w:pPr>
    </w:p>
    <w:p>
      <w:pPr>
        <w:sectPr>
          <w:pgSz w:w="16820" w:h="11900"/>
          <w:pgMar w:top="400" w:right="1594" w:bottom="400" w:left="735" w:header="0" w:footer="0" w:gutter="0"/>
          <w:cols w:space="720" w:num="1"/>
        </w:sectPr>
      </w:pPr>
    </w:p>
    <w:p>
      <w:pPr>
        <w:spacing w:line="85" w:lineRule="exact"/>
      </w:pPr>
    </w:p>
    <w:tbl>
      <w:tblPr>
        <w:tblStyle w:val="5"/>
        <w:tblW w:w="144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1219"/>
        <w:gridCol w:w="2588"/>
        <w:gridCol w:w="5406"/>
        <w:gridCol w:w="4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484" w:type="dxa"/>
            <w:vAlign w:val="top"/>
          </w:tcPr>
          <w:p>
            <w:pPr>
              <w:pStyle w:val="6"/>
              <w:spacing w:before="46" w:line="182" w:lineRule="auto"/>
              <w:ind w:left="154"/>
            </w:pPr>
            <w:r>
              <w:t>三</w:t>
            </w:r>
          </w:p>
        </w:tc>
        <w:tc>
          <w:tcPr>
            <w:tcW w:w="13975" w:type="dxa"/>
            <w:gridSpan w:val="4"/>
            <w:vAlign w:val="top"/>
          </w:tcPr>
          <w:p>
            <w:pPr>
              <w:pStyle w:val="6"/>
              <w:spacing w:before="29" w:line="201" w:lineRule="auto"/>
              <w:ind w:left="5753"/>
            </w:pPr>
            <w:r>
              <w:rPr>
                <w:b/>
                <w:bCs/>
                <w:spacing w:val="-3"/>
              </w:rPr>
              <w:t>违反食品安全有关规定的行为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4" w:hRule="atLeast"/>
        </w:trPr>
        <w:tc>
          <w:tcPr>
            <w:tcW w:w="484"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2" w:line="183" w:lineRule="auto"/>
              <w:ind w:left="194"/>
            </w:pPr>
            <w:r>
              <w:t>4</w:t>
            </w:r>
          </w:p>
        </w:tc>
        <w:tc>
          <w:tcPr>
            <w:tcW w:w="121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2" w:line="208" w:lineRule="auto"/>
              <w:ind w:left="20" w:right="85" w:hanging="9"/>
            </w:pPr>
            <w:r>
              <w:rPr>
                <w:spacing w:val="-2"/>
              </w:rPr>
              <w:t>经营的食品不符</w:t>
            </w:r>
            <w:r>
              <w:rPr>
                <w:spacing w:val="5"/>
              </w:rPr>
              <w:t xml:space="preserve"> </w:t>
            </w:r>
            <w:r>
              <w:rPr>
                <w:spacing w:val="-1"/>
              </w:rPr>
              <w:t>合食品安全标</w:t>
            </w:r>
          </w:p>
          <w:p>
            <w:pPr>
              <w:pStyle w:val="6"/>
              <w:spacing w:line="231" w:lineRule="auto"/>
              <w:ind w:left="11" w:right="58"/>
            </w:pPr>
            <w:r>
              <w:rPr>
                <w:spacing w:val="2"/>
              </w:rPr>
              <w:t>准；销售的食用</w:t>
            </w:r>
            <w:r>
              <w:rPr>
                <w:spacing w:val="4"/>
              </w:rPr>
              <w:t xml:space="preserve"> </w:t>
            </w:r>
            <w:r>
              <w:rPr>
                <w:spacing w:val="-1"/>
              </w:rPr>
              <w:t>农产品不符合食</w:t>
            </w:r>
            <w:r>
              <w:t xml:space="preserve"> </w:t>
            </w:r>
            <w:r>
              <w:rPr>
                <w:spacing w:val="3"/>
              </w:rPr>
              <w:t>品安全标准</w:t>
            </w:r>
          </w:p>
        </w:tc>
        <w:tc>
          <w:tcPr>
            <w:tcW w:w="2588"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2" w:line="208" w:lineRule="auto"/>
              <w:ind w:left="11" w:right="23" w:hanging="10"/>
            </w:pPr>
            <w:r>
              <w:rPr>
                <w:spacing w:val="-1"/>
              </w:rPr>
              <w:t>符合以下情形之一的，可以减轻行政</w:t>
            </w:r>
            <w:r>
              <w:rPr>
                <w:spacing w:val="7"/>
              </w:rPr>
              <w:t xml:space="preserve"> </w:t>
            </w:r>
            <w:r>
              <w:rPr>
                <w:spacing w:val="-1"/>
              </w:rPr>
              <w:t>处罚：</w:t>
            </w:r>
          </w:p>
          <w:p>
            <w:pPr>
              <w:pStyle w:val="6"/>
              <w:spacing w:line="219" w:lineRule="auto"/>
              <w:ind w:left="122"/>
            </w:pPr>
            <w:r>
              <w:t>(一)从事食品经营以来首次违法，</w:t>
            </w:r>
          </w:p>
          <w:p>
            <w:pPr>
              <w:pStyle w:val="6"/>
              <w:spacing w:before="29" w:line="219" w:lineRule="auto"/>
              <w:ind w:left="41" w:right="83" w:firstLine="40"/>
            </w:pPr>
            <w:r>
              <w:t>未造成危害后果或危害后果轻微的</w:t>
            </w:r>
            <w:r>
              <w:rPr>
                <w:spacing w:val="11"/>
              </w:rPr>
              <w:t xml:space="preserve"> </w:t>
            </w:r>
            <w:r>
              <w:rPr>
                <w:spacing w:val="2"/>
              </w:rPr>
              <w:t>(二)涉案财物货值(少于500元)</w:t>
            </w:r>
          </w:p>
          <w:p>
            <w:pPr>
              <w:pStyle w:val="6"/>
              <w:spacing w:before="8" w:line="209" w:lineRule="auto"/>
              <w:ind w:left="21" w:right="184" w:firstLine="140"/>
            </w:pPr>
            <w:r>
              <w:rPr>
                <w:spacing w:val="-1"/>
              </w:rPr>
              <w:t>或违法所得较少(少于200元),未</w:t>
            </w:r>
            <w:r>
              <w:rPr>
                <w:spacing w:val="7"/>
              </w:rPr>
              <w:t xml:space="preserve"> </w:t>
            </w:r>
            <w:r>
              <w:rPr>
                <w:spacing w:val="10"/>
              </w:rPr>
              <w:t>造成危害后果的；</w:t>
            </w:r>
          </w:p>
          <w:p>
            <w:pPr>
              <w:pStyle w:val="6"/>
              <w:spacing w:line="242" w:lineRule="auto"/>
              <w:ind w:left="12" w:right="77" w:firstLine="79"/>
            </w:pPr>
            <w:r>
              <w:t>(三)涉案产品尚未销售或使用，未</w:t>
            </w:r>
            <w:r>
              <w:rPr>
                <w:spacing w:val="7"/>
              </w:rPr>
              <w:t xml:space="preserve"> </w:t>
            </w:r>
            <w:r>
              <w:rPr>
                <w:spacing w:val="-1"/>
              </w:rPr>
              <w:t>造成危害后果的</w:t>
            </w:r>
          </w:p>
          <w:p>
            <w:pPr>
              <w:pStyle w:val="6"/>
              <w:spacing w:before="1" w:line="218" w:lineRule="auto"/>
              <w:ind w:left="1" w:right="22" w:firstLine="80"/>
            </w:pPr>
            <w:r>
              <w:t>(四)立案前主动及时消除或者减轻</w:t>
            </w:r>
            <w:r>
              <w:rPr>
                <w:spacing w:val="2"/>
              </w:rPr>
              <w:t xml:space="preserve">  </w:t>
            </w:r>
            <w:r>
              <w:rPr>
                <w:spacing w:val="-1"/>
              </w:rPr>
              <w:t>违法行为危害后果的，涉案财物货值</w:t>
            </w:r>
          </w:p>
          <w:p>
            <w:pPr>
              <w:pStyle w:val="6"/>
              <w:spacing w:before="1" w:line="214" w:lineRule="auto"/>
              <w:ind w:left="41" w:right="104" w:firstLine="40"/>
            </w:pPr>
            <w:r>
              <w:rPr>
                <w:spacing w:val="-1"/>
              </w:rPr>
              <w:t>或违法所得较少并未造成人身伤亡</w:t>
            </w:r>
            <w:r>
              <w:rPr>
                <w:spacing w:val="5"/>
              </w:rPr>
              <w:t xml:space="preserve"> </w:t>
            </w:r>
            <w:r>
              <w:rPr>
                <w:spacing w:val="-10"/>
              </w:rPr>
              <w:t>的</w:t>
            </w:r>
            <w:r>
              <w:rPr>
                <w:spacing w:val="56"/>
                <w:w w:val="101"/>
              </w:rPr>
              <w:t xml:space="preserve"> </w:t>
            </w:r>
            <w:r>
              <w:rPr>
                <w:spacing w:val="-10"/>
              </w:rPr>
              <w:t>；</w:t>
            </w:r>
          </w:p>
          <w:p>
            <w:pPr>
              <w:pStyle w:val="6"/>
              <w:spacing w:line="220" w:lineRule="auto"/>
              <w:jc w:val="right"/>
            </w:pPr>
            <w:r>
              <w:rPr>
                <w:spacing w:val="2"/>
              </w:rPr>
              <w:t>(五)受他人胁迫进行违法行为的；</w:t>
            </w:r>
          </w:p>
          <w:p>
            <w:pPr>
              <w:pStyle w:val="6"/>
              <w:spacing w:before="19" w:line="225" w:lineRule="auto"/>
              <w:ind w:left="21" w:right="37" w:firstLine="110"/>
            </w:pPr>
            <w:r>
              <w:t>(六)配合市场监管部门查处违法行</w:t>
            </w:r>
            <w:r>
              <w:rPr>
                <w:spacing w:val="7"/>
              </w:rPr>
              <w:t xml:space="preserve"> </w:t>
            </w:r>
            <w:r>
              <w:rPr>
                <w:spacing w:val="8"/>
              </w:rPr>
              <w:t>为有重大立功表现的；</w:t>
            </w:r>
          </w:p>
          <w:p>
            <w:pPr>
              <w:pStyle w:val="6"/>
              <w:spacing w:line="222" w:lineRule="auto"/>
              <w:ind w:right="24" w:firstLine="157"/>
            </w:pPr>
            <w:r>
              <w:rPr>
                <w:spacing w:val="-2"/>
              </w:rPr>
              <w:t>(七)食品经营者(食用农产品销售</w:t>
            </w:r>
            <w:r>
              <w:rPr>
                <w:spacing w:val="2"/>
              </w:rPr>
              <w:t xml:space="preserve">  者)基本履行了进货查验义务，能够 </w:t>
            </w:r>
            <w:r>
              <w:rPr>
                <w:spacing w:val="-1"/>
              </w:rPr>
              <w:t>如实说明进货来源，但又未完全满足</w:t>
            </w:r>
            <w:r>
              <w:rPr>
                <w:spacing w:val="8"/>
              </w:rPr>
              <w:t xml:space="preserve"> </w:t>
            </w:r>
            <w:r>
              <w:rPr>
                <w:spacing w:val="-3"/>
              </w:rPr>
              <w:t>《</w:t>
            </w:r>
            <w:r>
              <w:rPr>
                <w:rFonts w:hint="eastAsia"/>
                <w:spacing w:val="-3"/>
                <w:lang w:eastAsia="zh-CN"/>
              </w:rPr>
              <w:t>中华人民共和国食品安全法</w:t>
            </w:r>
            <w:r>
              <w:rPr>
                <w:spacing w:val="-3"/>
              </w:rPr>
              <w:t>》第一百三十六条的要</w:t>
            </w:r>
            <w:r>
              <w:rPr>
                <w:spacing w:val="2"/>
              </w:rPr>
              <w:t xml:space="preserve"> </w:t>
            </w:r>
            <w:r>
              <w:rPr>
                <w:spacing w:val="28"/>
              </w:rPr>
              <w:t>求的</w:t>
            </w:r>
          </w:p>
        </w:tc>
        <w:tc>
          <w:tcPr>
            <w:tcW w:w="5406" w:type="dxa"/>
            <w:vAlign w:val="top"/>
          </w:tcPr>
          <w:p>
            <w:pPr>
              <w:spacing w:line="261" w:lineRule="auto"/>
              <w:rPr>
                <w:rFonts w:ascii="Arial"/>
                <w:sz w:val="21"/>
              </w:rPr>
            </w:pPr>
          </w:p>
          <w:p>
            <w:pPr>
              <w:spacing w:line="261" w:lineRule="auto"/>
              <w:rPr>
                <w:rFonts w:ascii="Arial"/>
                <w:sz w:val="21"/>
              </w:rPr>
            </w:pPr>
          </w:p>
          <w:p>
            <w:pPr>
              <w:pStyle w:val="6"/>
              <w:spacing w:before="52" w:line="219" w:lineRule="auto"/>
              <w:ind w:left="13" w:firstLine="269"/>
            </w:pPr>
            <w:r>
              <w:rPr>
                <w:spacing w:val="-10"/>
              </w:rPr>
              <w:t>《</w:t>
            </w:r>
            <w:r>
              <w:rPr>
                <w:rFonts w:hint="eastAsia"/>
                <w:spacing w:val="-10"/>
                <w:lang w:eastAsia="zh-CN"/>
              </w:rPr>
              <w:t>中华人民共和国食品安全法</w:t>
            </w:r>
            <w:r>
              <w:rPr>
                <w:spacing w:val="-9"/>
              </w:rPr>
              <w:t>》第三十四条：    “禁止生产经营下列食品、食品</w:t>
            </w:r>
            <w:r>
              <w:rPr>
                <w:spacing w:val="-10"/>
              </w:rPr>
              <w:t>添加剂、</w:t>
            </w:r>
            <w:r>
              <w:rPr>
                <w:spacing w:val="-8"/>
              </w:rPr>
              <w:t>食</w:t>
            </w:r>
            <w:r>
              <w:t xml:space="preserve"> </w:t>
            </w:r>
            <w:r>
              <w:rPr>
                <w:spacing w:val="-4"/>
              </w:rPr>
              <w:t>品相关产品：</w:t>
            </w:r>
            <w:r>
              <w:rPr>
                <w:spacing w:val="53"/>
                <w:w w:val="101"/>
              </w:rPr>
              <w:t xml:space="preserve"> </w:t>
            </w:r>
            <w:r>
              <w:rPr>
                <w:spacing w:val="-4"/>
              </w:rPr>
              <w:t>…(二)致病性微生物，农药残留、兽药残留、生物毒素、重</w:t>
            </w:r>
          </w:p>
          <w:p>
            <w:pPr>
              <w:pStyle w:val="6"/>
              <w:spacing w:before="1" w:line="218" w:lineRule="auto"/>
              <w:ind w:left="13" w:right="109"/>
            </w:pPr>
            <w:r>
              <w:t>金属等污染物质以及其他危害人体健康的物质含量超过</w:t>
            </w:r>
            <w:r>
              <w:rPr>
                <w:spacing w:val="-1"/>
              </w:rPr>
              <w:t>食品安全标准限量的</w:t>
            </w:r>
            <w:r>
              <w:t xml:space="preserve"> </w:t>
            </w:r>
            <w:r>
              <w:rPr>
                <w:spacing w:val="-1"/>
              </w:rPr>
              <w:t>食品、食品添加剂、食品相关产品：</w:t>
            </w:r>
            <w:r>
              <w:rPr>
                <w:spacing w:val="68"/>
              </w:rPr>
              <w:t xml:space="preserve"> </w:t>
            </w:r>
            <w:r>
              <w:rPr>
                <w:spacing w:val="-1"/>
              </w:rPr>
              <w:t>…</w:t>
            </w:r>
            <w:r>
              <w:rPr>
                <w:spacing w:val="-54"/>
              </w:rPr>
              <w:t xml:space="preserve"> </w:t>
            </w:r>
            <w:r>
              <w:rPr>
                <w:spacing w:val="-1"/>
              </w:rPr>
              <w:t>”</w:t>
            </w:r>
          </w:p>
          <w:p>
            <w:pPr>
              <w:pStyle w:val="6"/>
              <w:spacing w:before="10" w:line="219" w:lineRule="auto"/>
              <w:ind w:left="223"/>
            </w:pPr>
            <w:r>
              <w:t>《</w:t>
            </w:r>
            <w:r>
              <w:rPr>
                <w:rFonts w:hint="eastAsia"/>
                <w:lang w:eastAsia="zh-CN"/>
              </w:rPr>
              <w:t>中华人民共和国食品安全法</w:t>
            </w:r>
            <w:r>
              <w:t>》第一百二十四条第一款第(一)项：“</w:t>
            </w:r>
            <w:r>
              <w:rPr>
                <w:spacing w:val="-1"/>
              </w:rPr>
              <w:t>违反本法规定，有</w:t>
            </w:r>
          </w:p>
          <w:p>
            <w:pPr>
              <w:pStyle w:val="6"/>
              <w:spacing w:before="12" w:line="219" w:lineRule="auto"/>
              <w:ind w:left="13" w:right="41" w:firstLine="80"/>
            </w:pPr>
            <w:r>
              <w:rPr>
                <w:spacing w:val="-1"/>
              </w:rPr>
              <w:t>下列情形之一，尚不构成犯罪的，由县级以上人民政府食品安全监督管理部</w:t>
            </w:r>
            <w:r>
              <w:rPr>
                <w:spacing w:val="11"/>
              </w:rPr>
              <w:t xml:space="preserve"> </w:t>
            </w:r>
            <w:r>
              <w:rPr>
                <w:spacing w:val="1"/>
              </w:rPr>
              <w:t>门没收违法所得和违法生产经营的食品、食品添加剂，并可以没收用于违法</w:t>
            </w:r>
            <w:r>
              <w:rPr>
                <w:spacing w:val="11"/>
              </w:rPr>
              <w:t xml:space="preserve"> </w:t>
            </w:r>
            <w:r>
              <w:t>生产经营的工具、设备、原料等物品：违法生产经营的</w:t>
            </w:r>
            <w:r>
              <w:rPr>
                <w:spacing w:val="-1"/>
              </w:rPr>
              <w:t>食品、食品添加剂货</w:t>
            </w:r>
            <w:r>
              <w:t xml:space="preserve">  值金额不足一万元的，并处五万元以上十万元以下罚款：货值金额一万元以</w:t>
            </w:r>
            <w:r>
              <w:rPr>
                <w:spacing w:val="13"/>
              </w:rPr>
              <w:t xml:space="preserve"> </w:t>
            </w:r>
            <w:r>
              <w:t>上的，并处货值金额十倍以上二十倍以下罚款；情节严重的，吊销许可</w:t>
            </w:r>
            <w:r>
              <w:rPr>
                <w:spacing w:val="-1"/>
              </w:rPr>
              <w:t>证：</w:t>
            </w:r>
            <w:r>
              <w:t xml:space="preserve">  </w:t>
            </w:r>
            <w:r>
              <w:rPr>
                <w:spacing w:val="1"/>
              </w:rPr>
              <w:t>(一)生产经营致病性微生物，农药残留、兽药残留、生物</w:t>
            </w:r>
            <w:r>
              <w:t>毒素、重金属等</w:t>
            </w:r>
          </w:p>
          <w:p>
            <w:pPr>
              <w:pStyle w:val="6"/>
              <w:spacing w:before="30" w:line="207" w:lineRule="auto"/>
              <w:ind w:left="23" w:right="246" w:hanging="10"/>
            </w:pPr>
            <w:r>
              <w:t>污染物质以及其他危害人体健康的物质含量超过食品安全标准限量的食品</w:t>
            </w:r>
            <w:r>
              <w:rPr>
                <w:spacing w:val="15"/>
              </w:rPr>
              <w:t xml:space="preserve"> </w:t>
            </w:r>
            <w:r>
              <w:rPr>
                <w:spacing w:val="22"/>
              </w:rPr>
              <w:t>食品添加剂；”</w:t>
            </w:r>
          </w:p>
          <w:p>
            <w:pPr>
              <w:pStyle w:val="6"/>
              <w:spacing w:before="19" w:line="220" w:lineRule="auto"/>
              <w:ind w:left="94" w:firstLine="119"/>
            </w:pPr>
            <w:r>
              <w:rPr>
                <w:spacing w:val="-8"/>
              </w:rPr>
              <w:t>《</w:t>
            </w:r>
            <w:r>
              <w:rPr>
                <w:rFonts w:hint="eastAsia"/>
                <w:spacing w:val="-7"/>
                <w:lang w:eastAsia="zh-CN"/>
              </w:rPr>
              <w:t>中华人民共和国食品安全法</w:t>
            </w:r>
            <w:r>
              <w:rPr>
                <w:spacing w:val="-7"/>
              </w:rPr>
              <w:t>》第一百二十四条第二款：    “除前款和本法</w:t>
            </w:r>
            <w:r>
              <w:rPr>
                <w:spacing w:val="-8"/>
              </w:rPr>
              <w:t>第一百二十三</w:t>
            </w:r>
            <w:r>
              <w:rPr>
                <w:spacing w:val="-7"/>
              </w:rPr>
              <w:t>条</w:t>
            </w:r>
            <w:r>
              <w:t xml:space="preserve"> 第一百二十五条规定的情形外，生产经营不符</w:t>
            </w:r>
            <w:r>
              <w:rPr>
                <w:spacing w:val="-1"/>
              </w:rPr>
              <w:t>合法律、法规或者食品安全</w:t>
            </w:r>
          </w:p>
          <w:p>
            <w:pPr>
              <w:pStyle w:val="6"/>
              <w:spacing w:before="7" w:line="216" w:lineRule="auto"/>
              <w:ind w:left="13"/>
            </w:pPr>
            <w:r>
              <w:rPr>
                <w:spacing w:val="2"/>
              </w:rPr>
              <w:t>标准的食品、食品添加剂的，依照前款规定给予处罚</w:t>
            </w:r>
            <w:r>
              <w:rPr>
                <w:spacing w:val="1"/>
              </w:rPr>
              <w:t>。,</w:t>
            </w:r>
          </w:p>
          <w:p>
            <w:pPr>
              <w:pStyle w:val="6"/>
              <w:spacing w:before="5" w:line="219" w:lineRule="auto"/>
              <w:ind w:left="214"/>
            </w:pPr>
            <w:r>
              <w:t>《食用农产品市场销售质量安全监督管理办法》第二十五条第(二)</w:t>
            </w:r>
            <w:r>
              <w:rPr>
                <w:spacing w:val="-1"/>
              </w:rPr>
              <w:t>项：</w:t>
            </w:r>
          </w:p>
          <w:p>
            <w:pPr>
              <w:pStyle w:val="6"/>
              <w:spacing w:before="3" w:line="222" w:lineRule="auto"/>
              <w:ind w:left="79" w:right="109" w:hanging="79"/>
            </w:pPr>
            <w:r>
              <w:rPr>
                <w:spacing w:val="-4"/>
              </w:rPr>
              <w:t>“禁止销售下列食用农产品：    (二)致病性微生物、农药残留、兽药残留</w:t>
            </w:r>
            <w:r>
              <w:rPr>
                <w:spacing w:val="6"/>
              </w:rPr>
              <w:t xml:space="preserve">  </w:t>
            </w:r>
            <w:r>
              <w:rPr>
                <w:spacing w:val="-2"/>
              </w:rPr>
              <w:t>生物毒素、重金属等污染物质以及其他危害人体健康的物</w:t>
            </w:r>
            <w:r>
              <w:rPr>
                <w:spacing w:val="-3"/>
              </w:rPr>
              <w:t>质含量超过食品安</w:t>
            </w:r>
            <w:r>
              <w:t xml:space="preserve"> </w:t>
            </w:r>
            <w:r>
              <w:rPr>
                <w:spacing w:val="17"/>
              </w:rPr>
              <w:t>全标准限量的：”</w:t>
            </w:r>
          </w:p>
          <w:p>
            <w:pPr>
              <w:pStyle w:val="6"/>
              <w:spacing w:before="2" w:line="222" w:lineRule="auto"/>
              <w:ind w:left="13" w:right="56" w:firstLine="220"/>
            </w:pPr>
            <w:r>
              <w:rPr>
                <w:spacing w:val="-1"/>
              </w:rPr>
              <w:t>《食用农产品市场销售质量安全监督管理办法》第五十条第二款“违反本</w:t>
            </w:r>
            <w:r>
              <w:rPr>
                <w:spacing w:val="16"/>
              </w:rPr>
              <w:t xml:space="preserve"> </w:t>
            </w:r>
            <w:r>
              <w:t>办法第二十五条第二项、第三项、第四项、第十项规定的，由县级以上食品</w:t>
            </w:r>
            <w:r>
              <w:rPr>
                <w:spacing w:val="15"/>
              </w:rPr>
              <w:t xml:space="preserve"> </w:t>
            </w:r>
            <w:r>
              <w:t>药品监督管理部门依照</w:t>
            </w:r>
            <w:r>
              <w:rPr>
                <w:rFonts w:hint="eastAsia"/>
                <w:lang w:eastAsia="zh-CN"/>
              </w:rPr>
              <w:t>中华人民共和国食品安全法</w:t>
            </w:r>
            <w:r>
              <w:t>第一百二十四条第一款的规定给予处罚。</w:t>
            </w:r>
          </w:p>
        </w:tc>
        <w:tc>
          <w:tcPr>
            <w:tcW w:w="476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219" w:lineRule="auto"/>
              <w:ind w:left="57"/>
            </w:pPr>
            <w:r>
              <w:t>根据违法行为的事实、性质、情节、社会危害程度，可以减轻处罚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1" w:hRule="atLeast"/>
        </w:trPr>
        <w:tc>
          <w:tcPr>
            <w:tcW w:w="484"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2" w:line="182" w:lineRule="auto"/>
              <w:ind w:left="194"/>
            </w:pPr>
            <w:r>
              <w:t>5</w:t>
            </w:r>
          </w:p>
        </w:tc>
        <w:tc>
          <w:tcPr>
            <w:tcW w:w="121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2" w:line="231" w:lineRule="auto"/>
              <w:ind w:left="20" w:right="85" w:hanging="9"/>
            </w:pPr>
            <w:r>
              <w:rPr>
                <w:spacing w:val="-2"/>
              </w:rPr>
              <w:t>经营超过保质期</w:t>
            </w:r>
            <w:r>
              <w:rPr>
                <w:spacing w:val="5"/>
              </w:rPr>
              <w:t xml:space="preserve"> 的食品</w:t>
            </w:r>
          </w:p>
        </w:tc>
        <w:tc>
          <w:tcPr>
            <w:tcW w:w="2588"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52" w:line="224" w:lineRule="auto"/>
              <w:ind w:left="31" w:right="23" w:hanging="30"/>
            </w:pPr>
            <w:r>
              <w:rPr>
                <w:spacing w:val="-1"/>
              </w:rPr>
              <w:t>符合以下情形之一的，可以减轻行政</w:t>
            </w:r>
            <w:r>
              <w:rPr>
                <w:spacing w:val="7"/>
              </w:rPr>
              <w:t xml:space="preserve"> </w:t>
            </w:r>
            <w:r>
              <w:rPr>
                <w:spacing w:val="-1"/>
              </w:rPr>
              <w:t>处罚：</w:t>
            </w:r>
          </w:p>
          <w:p>
            <w:pPr>
              <w:pStyle w:val="6"/>
              <w:spacing w:before="2" w:line="219" w:lineRule="auto"/>
              <w:ind w:left="1" w:firstLine="117"/>
            </w:pPr>
            <w:r>
              <w:rPr>
                <w:spacing w:val="-4"/>
              </w:rPr>
              <w:t>(一)从事食品经营以来首次违法，</w:t>
            </w:r>
            <w:r>
              <w:rPr>
                <w:spacing w:val="3"/>
              </w:rPr>
              <w:t xml:space="preserve">  </w:t>
            </w:r>
            <w:r>
              <w:rPr>
                <w:spacing w:val="1"/>
              </w:rPr>
              <w:t>未造成危害后果或危害后果轻微的；</w:t>
            </w:r>
          </w:p>
          <w:p>
            <w:pPr>
              <w:pStyle w:val="6"/>
              <w:spacing w:line="217" w:lineRule="auto"/>
              <w:ind w:left="201"/>
            </w:pPr>
            <w:r>
              <w:rPr>
                <w:spacing w:val="2"/>
              </w:rPr>
              <w:t>(二)涉案财物货值(少于500元)</w:t>
            </w:r>
          </w:p>
          <w:p>
            <w:pPr>
              <w:pStyle w:val="6"/>
              <w:spacing w:before="1" w:line="226" w:lineRule="auto"/>
              <w:ind w:left="21" w:right="184" w:firstLine="140"/>
            </w:pPr>
            <w:r>
              <w:rPr>
                <w:spacing w:val="-1"/>
              </w:rPr>
              <w:t>或违法所得较少(少于200元),未</w:t>
            </w:r>
            <w:r>
              <w:rPr>
                <w:spacing w:val="7"/>
              </w:rPr>
              <w:t xml:space="preserve"> </w:t>
            </w:r>
            <w:r>
              <w:rPr>
                <w:spacing w:val="-1"/>
              </w:rPr>
              <w:t>造成危害后果的</w:t>
            </w:r>
          </w:p>
          <w:p>
            <w:pPr>
              <w:pStyle w:val="6"/>
              <w:spacing w:before="1" w:line="219" w:lineRule="auto"/>
              <w:ind w:left="32" w:right="55" w:firstLine="89"/>
            </w:pPr>
            <w:r>
              <w:t xml:space="preserve">(三)超过保质期的食品尚未销售， </w:t>
            </w:r>
            <w:r>
              <w:rPr>
                <w:spacing w:val="8"/>
              </w:rPr>
              <w:t>未造成危害后果的；</w:t>
            </w:r>
          </w:p>
        </w:tc>
        <w:tc>
          <w:tcPr>
            <w:tcW w:w="5406"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52" w:line="219" w:lineRule="auto"/>
              <w:jc w:val="right"/>
            </w:pPr>
            <w:r>
              <w:rPr>
                <w:spacing w:val="-10"/>
              </w:rPr>
              <w:t>《</w:t>
            </w:r>
            <w:r>
              <w:rPr>
                <w:rFonts w:hint="eastAsia"/>
                <w:spacing w:val="-9"/>
                <w:lang w:eastAsia="zh-CN"/>
              </w:rPr>
              <w:t>中华人民共和国食品安全法</w:t>
            </w:r>
            <w:r>
              <w:rPr>
                <w:spacing w:val="-9"/>
              </w:rPr>
              <w:t>》第三十四条：    “禁止生产经营下列食品、食品添加剂、</w:t>
            </w:r>
            <w:r>
              <w:rPr>
                <w:spacing w:val="-8"/>
              </w:rPr>
              <w:t>食</w:t>
            </w:r>
          </w:p>
          <w:p>
            <w:pPr>
              <w:pStyle w:val="6"/>
              <w:spacing w:before="1" w:line="224" w:lineRule="auto"/>
              <w:ind w:left="13" w:right="405"/>
            </w:pPr>
            <w:r>
              <w:rPr>
                <w:spacing w:val="-4"/>
              </w:rPr>
              <w:t>品相关产品：</w:t>
            </w:r>
            <w:r>
              <w:rPr>
                <w:spacing w:val="63"/>
              </w:rPr>
              <w:t xml:space="preserve"> </w:t>
            </w:r>
            <w:r>
              <w:rPr>
                <w:spacing w:val="-4"/>
              </w:rPr>
              <w:t>…(十)标注虚假生产日期、保质期或者超过保质期的食品</w:t>
            </w:r>
            <w:r>
              <w:t xml:space="preserve"> </w:t>
            </w:r>
            <w:r>
              <w:rPr>
                <w:spacing w:val="-3"/>
              </w:rPr>
              <w:t>食品添加剂：</w:t>
            </w:r>
            <w:r>
              <w:rPr>
                <w:spacing w:val="67"/>
              </w:rPr>
              <w:t xml:space="preserve"> </w:t>
            </w:r>
            <w:r>
              <w:rPr>
                <w:spacing w:val="-3"/>
              </w:rPr>
              <w:t>…</w:t>
            </w:r>
            <w:r>
              <w:rPr>
                <w:spacing w:val="-47"/>
              </w:rPr>
              <w:t xml:space="preserve"> </w:t>
            </w:r>
            <w:r>
              <w:rPr>
                <w:spacing w:val="-3"/>
              </w:rPr>
              <w:t>”</w:t>
            </w:r>
          </w:p>
          <w:p>
            <w:pPr>
              <w:pStyle w:val="6"/>
              <w:spacing w:line="222" w:lineRule="auto"/>
              <w:ind w:left="13" w:right="27" w:firstLine="250"/>
            </w:pPr>
            <w:r>
              <w:rPr>
                <w:spacing w:val="-1"/>
              </w:rPr>
              <w:t>《</w:t>
            </w:r>
            <w:r>
              <w:rPr>
                <w:rFonts w:hint="eastAsia"/>
                <w:spacing w:val="-1"/>
                <w:lang w:eastAsia="zh-CN"/>
              </w:rPr>
              <w:t>中华人民共和国食品安全法</w:t>
            </w:r>
            <w:r>
              <w:rPr>
                <w:spacing w:val="-1"/>
              </w:rPr>
              <w:t>》第一百二十四条  违反本法规定，有下列情形之一，尚不</w:t>
            </w:r>
            <w:r>
              <w:rPr>
                <w:spacing w:val="16"/>
              </w:rPr>
              <w:t xml:space="preserve"> </w:t>
            </w:r>
            <w:r>
              <w:t>构成犯罪的，由县级以上人民政府食品安全监督管理</w:t>
            </w:r>
            <w:r>
              <w:rPr>
                <w:spacing w:val="-1"/>
              </w:rPr>
              <w:t>部门没收违法所得和违</w:t>
            </w:r>
            <w:r>
              <w:t xml:space="preserve">  法生产经营的食品、食品添加剂，并可以没收用于违法生</w:t>
            </w:r>
            <w:r>
              <w:rPr>
                <w:spacing w:val="-1"/>
              </w:rPr>
              <w:t>产经营的工具、设</w:t>
            </w:r>
            <w:r>
              <w:t xml:space="preserve">  备、原料等物品；违法生产经营的食品、食品添加</w:t>
            </w:r>
            <w:r>
              <w:rPr>
                <w:spacing w:val="-1"/>
              </w:rPr>
              <w:t>剂货值金额不足一万元</w:t>
            </w:r>
          </w:p>
          <w:p>
            <w:pPr>
              <w:pStyle w:val="6"/>
              <w:spacing w:before="1" w:line="219" w:lineRule="auto"/>
              <w:ind w:left="13" w:right="95"/>
            </w:pPr>
            <w:r>
              <w:t>的，并处五万元以上十万元以下罚款；货值金额一万元以上的，并处货值金</w:t>
            </w:r>
            <w:r>
              <w:rPr>
                <w:spacing w:val="5"/>
              </w:rPr>
              <w:t xml:space="preserve"> </w:t>
            </w:r>
            <w:r>
              <w:rPr>
                <w:spacing w:val="-4"/>
              </w:rPr>
              <w:t>额十倍以上二十倍以下罚款：情节严重的，吊销许可证</w:t>
            </w:r>
            <w:r>
              <w:rPr>
                <w:spacing w:val="-5"/>
              </w:rPr>
              <w:t>：</w:t>
            </w:r>
            <w:r>
              <w:rPr>
                <w:spacing w:val="53"/>
              </w:rPr>
              <w:t xml:space="preserve"> </w:t>
            </w:r>
            <w:r>
              <w:rPr>
                <w:spacing w:val="-5"/>
              </w:rPr>
              <w:t>…(五)生产经营</w:t>
            </w:r>
          </w:p>
          <w:p>
            <w:pPr>
              <w:pStyle w:val="6"/>
              <w:spacing w:line="218" w:lineRule="auto"/>
              <w:ind w:left="13"/>
            </w:pPr>
            <w:r>
              <w:rPr>
                <w:spacing w:val="-4"/>
              </w:rPr>
              <w:t>标注虚假生产日期、保质期或者超过保质期的食品、食品添加剂；</w:t>
            </w:r>
            <w:r>
              <w:rPr>
                <w:spacing w:val="71"/>
              </w:rPr>
              <w:t xml:space="preserve"> </w:t>
            </w:r>
            <w:r>
              <w:rPr>
                <w:spacing w:val="-4"/>
              </w:rPr>
              <w:t>…</w:t>
            </w:r>
          </w:p>
        </w:tc>
        <w:tc>
          <w:tcPr>
            <w:tcW w:w="4762"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19" w:lineRule="auto"/>
              <w:ind w:left="57"/>
            </w:pPr>
            <w:r>
              <w:t>根据违法行为的事实、性质、情节、社会危害程度，可以减轻处罚</w:t>
            </w:r>
          </w:p>
        </w:tc>
      </w:tr>
    </w:tbl>
    <w:p>
      <w:pPr>
        <w:pStyle w:val="2"/>
      </w:pPr>
    </w:p>
    <w:p>
      <w:pPr>
        <w:sectPr>
          <w:pgSz w:w="16820" w:h="11900"/>
          <w:pgMar w:top="400" w:right="1694" w:bottom="400" w:left="655" w:header="0" w:footer="0" w:gutter="0"/>
          <w:cols w:space="720" w:num="1"/>
        </w:sectPr>
      </w:pPr>
    </w:p>
    <w:p>
      <w:pPr>
        <w:spacing w:line="165" w:lineRule="exact"/>
      </w:pPr>
    </w:p>
    <w:tbl>
      <w:tblPr>
        <w:tblStyle w:val="5"/>
        <w:tblW w:w="144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239"/>
        <w:gridCol w:w="2588"/>
        <w:gridCol w:w="5416"/>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485" w:type="dxa"/>
            <w:vAlign w:val="top"/>
          </w:tcPr>
          <w:p>
            <w:pPr>
              <w:pStyle w:val="6"/>
              <w:spacing w:before="34" w:line="197" w:lineRule="auto"/>
              <w:ind w:left="154"/>
            </w:pPr>
            <w:r>
              <w:t>四</w:t>
            </w:r>
          </w:p>
        </w:tc>
        <w:tc>
          <w:tcPr>
            <w:tcW w:w="14006" w:type="dxa"/>
            <w:gridSpan w:val="4"/>
            <w:vAlign w:val="top"/>
          </w:tcPr>
          <w:p>
            <w:pPr>
              <w:pStyle w:val="6"/>
              <w:spacing w:before="28" w:line="204" w:lineRule="auto"/>
              <w:ind w:left="5952"/>
            </w:pPr>
            <w:r>
              <w:rPr>
                <w:b/>
                <w:bCs/>
                <w:spacing w:val="27"/>
              </w:rPr>
              <w:t>违反广告管理规定的行为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485"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2" w:line="183" w:lineRule="auto"/>
              <w:ind w:left="194"/>
            </w:pPr>
            <w:r>
              <w:t>6</w:t>
            </w:r>
          </w:p>
        </w:tc>
        <w:tc>
          <w:tcPr>
            <w:tcW w:w="1239"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2" w:line="229" w:lineRule="auto"/>
              <w:ind w:left="10" w:right="76" w:firstLine="9"/>
              <w:jc w:val="both"/>
            </w:pPr>
            <w:r>
              <w:rPr>
                <w:spacing w:val="1"/>
              </w:rPr>
              <w:t>发布虚假广告的</w:t>
            </w:r>
            <w:r>
              <w:rPr>
                <w:spacing w:val="4"/>
              </w:rPr>
              <w:t xml:space="preserve"> </w:t>
            </w:r>
            <w:r>
              <w:rPr>
                <w:spacing w:val="10"/>
              </w:rPr>
              <w:t>(广告费无法计</w:t>
            </w:r>
            <w:r>
              <w:rPr>
                <w:spacing w:val="5"/>
              </w:rPr>
              <w:t xml:space="preserve"> </w:t>
            </w:r>
            <w:r>
              <w:rPr>
                <w:spacing w:val="-2"/>
              </w:rPr>
              <w:t>算或明显偏低的</w:t>
            </w:r>
            <w:r>
              <w:rPr>
                <w:spacing w:val="5"/>
              </w:rPr>
              <w:t xml:space="preserve"> </w:t>
            </w:r>
            <w:r>
              <w:rPr>
                <w:spacing w:val="11"/>
              </w:rPr>
              <w:t>情形)</w:t>
            </w:r>
          </w:p>
        </w:tc>
        <w:tc>
          <w:tcPr>
            <w:tcW w:w="2588" w:type="dxa"/>
            <w:vAlign w:val="top"/>
          </w:tcPr>
          <w:p>
            <w:pPr>
              <w:rPr>
                <w:rFonts w:ascii="Arial"/>
                <w:sz w:val="21"/>
              </w:rPr>
            </w:pPr>
          </w:p>
          <w:p>
            <w:pPr>
              <w:rPr>
                <w:rFonts w:ascii="Arial"/>
                <w:sz w:val="21"/>
              </w:rPr>
            </w:pPr>
          </w:p>
          <w:p>
            <w:pPr>
              <w:rPr>
                <w:rFonts w:ascii="Arial"/>
                <w:sz w:val="21"/>
              </w:rPr>
            </w:pPr>
          </w:p>
          <w:p>
            <w:pPr>
              <w:pStyle w:val="6"/>
              <w:spacing w:before="52" w:line="219" w:lineRule="auto"/>
              <w:ind w:left="20" w:right="180" w:hanging="9"/>
            </w:pPr>
            <w:r>
              <w:rPr>
                <w:spacing w:val="-1"/>
              </w:rPr>
              <w:t>符合下列情形之一，危害后果轻微</w:t>
            </w:r>
            <w:r>
              <w:t xml:space="preserve"> </w:t>
            </w:r>
            <w:r>
              <w:rPr>
                <w:spacing w:val="2"/>
              </w:rPr>
              <w:t>的，可以减轻处罚</w:t>
            </w:r>
          </w:p>
          <w:p>
            <w:pPr>
              <w:pStyle w:val="6"/>
              <w:spacing w:before="10" w:line="219" w:lineRule="auto"/>
              <w:ind w:left="11" w:right="79" w:firstLine="80"/>
            </w:pPr>
            <w:r>
              <w:t>(一)初次被发现实施此类违法行为</w:t>
            </w:r>
            <w:r>
              <w:rPr>
                <w:spacing w:val="6"/>
              </w:rPr>
              <w:t xml:space="preserve"> </w:t>
            </w:r>
            <w:r>
              <w:rPr>
                <w:spacing w:val="-10"/>
              </w:rPr>
              <w:t>的</w:t>
            </w:r>
            <w:r>
              <w:rPr>
                <w:spacing w:val="-24"/>
              </w:rPr>
              <w:t xml:space="preserve"> </w:t>
            </w:r>
            <w:r>
              <w:rPr>
                <w:spacing w:val="-10"/>
              </w:rPr>
              <w:t>：</w:t>
            </w:r>
          </w:p>
          <w:p>
            <w:pPr>
              <w:pStyle w:val="6"/>
              <w:spacing w:line="219" w:lineRule="auto"/>
              <w:ind w:left="11"/>
            </w:pPr>
            <w:r>
              <w:t>(二)未引起群体投诉，主动改正</w:t>
            </w:r>
          </w:p>
          <w:p>
            <w:pPr>
              <w:pStyle w:val="6"/>
              <w:spacing w:before="31" w:line="193" w:lineRule="auto"/>
              <w:ind w:left="11"/>
            </w:pPr>
            <w:r>
              <w:rPr>
                <w:spacing w:val="-10"/>
              </w:rPr>
              <w:t>的</w:t>
            </w:r>
            <w:r>
              <w:rPr>
                <w:spacing w:val="56"/>
              </w:rPr>
              <w:t xml:space="preserve"> </w:t>
            </w:r>
            <w:r>
              <w:rPr>
                <w:spacing w:val="-10"/>
              </w:rPr>
              <w:t>；</w:t>
            </w:r>
          </w:p>
          <w:p>
            <w:pPr>
              <w:pStyle w:val="6"/>
              <w:spacing w:before="1" w:line="225" w:lineRule="auto"/>
              <w:ind w:left="11" w:right="138" w:firstLine="20"/>
            </w:pPr>
            <w:r>
              <w:t>(三)情节轻微，广告指向的商品不</w:t>
            </w:r>
            <w:r>
              <w:rPr>
                <w:spacing w:val="7"/>
              </w:rPr>
              <w:t xml:space="preserve"> </w:t>
            </w:r>
            <w:r>
              <w:rPr>
                <w:spacing w:val="-1"/>
              </w:rPr>
              <w:t>存在产品质量问题的</w:t>
            </w:r>
          </w:p>
          <w:p>
            <w:pPr>
              <w:pStyle w:val="6"/>
              <w:spacing w:before="9" w:line="219" w:lineRule="auto"/>
              <w:ind w:left="51"/>
            </w:pPr>
            <w:r>
              <w:t>(四)积极配合市场监管部门调查，</w:t>
            </w:r>
          </w:p>
          <w:p>
            <w:pPr>
              <w:pStyle w:val="6"/>
              <w:spacing w:before="1" w:line="231" w:lineRule="auto"/>
              <w:ind w:left="11" w:right="15"/>
            </w:pPr>
            <w:r>
              <w:rPr>
                <w:spacing w:val="-1"/>
              </w:rPr>
              <w:t>如实陈述违法事实并主动提供证据材</w:t>
            </w:r>
            <w:r>
              <w:rPr>
                <w:spacing w:val="6"/>
              </w:rPr>
              <w:t xml:space="preserve"> </w:t>
            </w:r>
            <w:r>
              <w:rPr>
                <w:spacing w:val="-1"/>
              </w:rPr>
              <w:t>料的。</w:t>
            </w:r>
          </w:p>
        </w:tc>
        <w:tc>
          <w:tcPr>
            <w:tcW w:w="5416" w:type="dxa"/>
            <w:vAlign w:val="top"/>
          </w:tcPr>
          <w:p>
            <w:pPr>
              <w:pStyle w:val="6"/>
              <w:spacing w:before="104" w:line="219" w:lineRule="auto"/>
              <w:ind w:left="43" w:right="41" w:firstLine="219"/>
            </w:pPr>
            <w:r>
              <w:rPr>
                <w:spacing w:val="-1"/>
              </w:rPr>
              <w:t>《</w:t>
            </w:r>
            <w:r>
              <w:rPr>
                <w:rFonts w:hint="eastAsia"/>
                <w:spacing w:val="-1"/>
                <w:lang w:eastAsia="zh-CN"/>
              </w:rPr>
              <w:t>中华人民共和国广告法</w:t>
            </w:r>
            <w:r>
              <w:rPr>
                <w:spacing w:val="-1"/>
              </w:rPr>
              <w:t>》第四条：”广告不得含有虚假或者引人误解的内容，不得欺骗</w:t>
            </w:r>
            <w:r>
              <w:rPr>
                <w:spacing w:val="12"/>
              </w:rPr>
              <w:t xml:space="preserve"> </w:t>
            </w:r>
            <w:r>
              <w:t>、误导消费者。”第二十八条：“广告以虚假或者引人误解的内容欺骗、误</w:t>
            </w:r>
            <w:r>
              <w:rPr>
                <w:spacing w:val="18"/>
              </w:rPr>
              <w:t xml:space="preserve"> </w:t>
            </w:r>
            <w:r>
              <w:rPr>
                <w:spacing w:val="1"/>
              </w:rPr>
              <w:t>导消费者的，构成虚假广告。广告有下列情形之一的，为虚假广告：(一)</w:t>
            </w:r>
          </w:p>
          <w:p>
            <w:pPr>
              <w:pStyle w:val="6"/>
              <w:spacing w:before="12" w:line="219" w:lineRule="auto"/>
              <w:ind w:left="12" w:right="79"/>
            </w:pPr>
            <w:r>
              <w:rPr>
                <w:spacing w:val="-4"/>
              </w:rPr>
              <w:t>商品或者服务不存在的；    (二)商品的性能、功能、产地、用途、质量、却</w:t>
            </w:r>
            <w:r>
              <w:rPr>
                <w:spacing w:val="2"/>
              </w:rPr>
              <w:t xml:space="preserve"> </w:t>
            </w:r>
            <w:r>
              <w:rPr>
                <w:spacing w:val="1"/>
              </w:rPr>
              <w:t>格、成分、价格、生产者、有效期限、销售状况、曾获荣誉等信息，或者服</w:t>
            </w:r>
            <w:r>
              <w:t xml:space="preserve"> 务的内容、提供者、形式、质量、价格、销售状况、曾</w:t>
            </w:r>
            <w:r>
              <w:rPr>
                <w:spacing w:val="-1"/>
              </w:rPr>
              <w:t>获荣誉等信息，以及</w:t>
            </w:r>
            <w:r>
              <w:t xml:space="preserve"> 与商品或者服务有关的允诺等信息与实际情况不符</w:t>
            </w:r>
            <w:r>
              <w:rPr>
                <w:spacing w:val="-1"/>
              </w:rPr>
              <w:t>，对购买行为有实质性影</w:t>
            </w:r>
            <w:r>
              <w:t xml:space="preserve"> </w:t>
            </w:r>
            <w:r>
              <w:rPr>
                <w:spacing w:val="-2"/>
              </w:rPr>
              <w:t>响的；   (三)使用虚构、伪造或者无法验证的科研成果、统计资料、调查经</w:t>
            </w:r>
            <w:r>
              <w:rPr>
                <w:spacing w:val="7"/>
              </w:rPr>
              <w:t xml:space="preserve"> </w:t>
            </w:r>
            <w:r>
              <w:t>果、文摘、引用语等信息作证明材料的；(四)虚构使用商品或者接受服务</w:t>
            </w:r>
          </w:p>
          <w:p>
            <w:pPr>
              <w:pStyle w:val="6"/>
              <w:spacing w:before="10" w:line="219" w:lineRule="auto"/>
              <w:ind w:left="12"/>
            </w:pPr>
            <w:r>
              <w:t>的效果的；(五)以虚假或者引人误解的内容欺骗、误导消费者的其他情形</w:t>
            </w:r>
          </w:p>
          <w:p>
            <w:pPr>
              <w:pStyle w:val="6"/>
              <w:spacing w:before="187" w:line="226" w:lineRule="auto"/>
              <w:ind w:left="12" w:right="9" w:firstLine="270"/>
            </w:pPr>
            <w:r>
              <w:t>《</w:t>
            </w:r>
            <w:r>
              <w:rPr>
                <w:rFonts w:hint="eastAsia"/>
                <w:lang w:eastAsia="zh-CN"/>
              </w:rPr>
              <w:t>中华人民共和国广告法</w:t>
            </w:r>
            <w:r>
              <w:t>》第五十五条第一款：违反本法规定，发布虚</w:t>
            </w:r>
            <w:r>
              <w:rPr>
                <w:spacing w:val="-1"/>
              </w:rPr>
              <w:t>假广告的，由市场</w:t>
            </w:r>
            <w:r>
              <w:t xml:space="preserve"> 监督管理部门责令停止发布广告，贵令广告主在相应范围</w:t>
            </w:r>
            <w:r>
              <w:rPr>
                <w:spacing w:val="-1"/>
              </w:rPr>
              <w:t>内消除影响，处广</w:t>
            </w:r>
            <w:r>
              <w:t xml:space="preserve">  </w:t>
            </w:r>
            <w:r>
              <w:rPr>
                <w:spacing w:val="-1"/>
              </w:rPr>
              <w:t>告费用三倍以上五倍以下的罚款，广告费用无法计算或者明显偏低的，处</w:t>
            </w:r>
            <w:r>
              <w:rPr>
                <w:spacing w:val="-2"/>
              </w:rPr>
              <w:t xml:space="preserve">二  </w:t>
            </w:r>
            <w:r>
              <w:rPr>
                <w:spacing w:val="1"/>
              </w:rPr>
              <w:t>十万元以上一百万元以下的罚款；两年内有三次以</w:t>
            </w:r>
            <w:r>
              <w:t>上违法行为或者有其他严  重情节的，处广告费用五倍以上十倍以下的罚款，广告费用无法计算或者明</w:t>
            </w:r>
            <w:r>
              <w:rPr>
                <w:spacing w:val="8"/>
              </w:rPr>
              <w:t xml:space="preserve">  </w:t>
            </w:r>
            <w:r>
              <w:rPr>
                <w:spacing w:val="1"/>
              </w:rPr>
              <w:t xml:space="preserve">显偏低的，处一百万元以上二百万元以下的罚款，可以吊销营业执照，并由 </w:t>
            </w:r>
            <w:r>
              <w:rPr>
                <w:spacing w:val="-2"/>
              </w:rPr>
              <w:t>广告审查机关撤销广告审查批准文件、</w:t>
            </w:r>
            <w:r>
              <w:rPr>
                <w:spacing w:val="32"/>
              </w:rPr>
              <w:t xml:space="preserve"> </w:t>
            </w:r>
            <w:r>
              <w:rPr>
                <w:spacing w:val="-2"/>
              </w:rPr>
              <w:t>一年内</w:t>
            </w:r>
            <w:r>
              <w:rPr>
                <w:spacing w:val="-3"/>
              </w:rPr>
              <w:t>不受理其广告审查申请</w:t>
            </w:r>
          </w:p>
        </w:tc>
        <w:tc>
          <w:tcPr>
            <w:tcW w:w="4763"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2" w:line="218" w:lineRule="auto"/>
              <w:jc w:val="right"/>
            </w:pPr>
            <w:r>
              <w:rPr>
                <w:b/>
                <w:bCs/>
                <w:spacing w:val="-2"/>
              </w:rPr>
              <w:t>广告发布时间不超过3个月，或者发布广告的网络</w:t>
            </w:r>
            <w:r>
              <w:rPr>
                <w:b/>
                <w:bCs/>
                <w:spacing w:val="-3"/>
              </w:rPr>
              <w:t>媒体点击量不超过</w:t>
            </w:r>
          </w:p>
          <w:p>
            <w:pPr>
              <w:pStyle w:val="6"/>
              <w:spacing w:before="4" w:line="216" w:lineRule="auto"/>
              <w:jc w:val="right"/>
            </w:pPr>
            <w:r>
              <w:t>200人次，或者指向的商品和服务经营额不超过1万元的，处1万元以</w:t>
            </w:r>
          </w:p>
          <w:p>
            <w:pPr>
              <w:pStyle w:val="6"/>
              <w:spacing w:line="218" w:lineRule="auto"/>
              <w:jc w:val="right"/>
            </w:pPr>
            <w:r>
              <w:rPr>
                <w:b/>
                <w:bCs/>
                <w:spacing w:val="-3"/>
              </w:rPr>
              <w:t>上5万元以下罚款；发布时间超过3个月但不足6个月的，或者发布广</w:t>
            </w:r>
          </w:p>
          <w:p>
            <w:pPr>
              <w:pStyle w:val="6"/>
              <w:spacing w:before="13" w:line="227" w:lineRule="auto"/>
              <w:ind w:left="26"/>
              <w:jc w:val="both"/>
            </w:pPr>
            <w:r>
              <w:t>告的网络媒体点击量超过200人次但不足500人次的，或者者指向的</w:t>
            </w:r>
            <w:r>
              <w:rPr>
                <w:spacing w:val="5"/>
              </w:rPr>
              <w:t xml:space="preserve">  </w:t>
            </w:r>
            <w:r>
              <w:t>商品和服务经营额超过1万元的但不足5万元</w:t>
            </w:r>
            <w:r>
              <w:rPr>
                <w:spacing w:val="-1"/>
              </w:rPr>
              <w:t>的，处5万元以上10万元</w:t>
            </w:r>
            <w:r>
              <w:t xml:space="preserve"> 以下罚款；符合其他可以减轻情形的，处5万元以上20万元以下罚款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85" w:type="dxa"/>
            <w:vAlign w:val="top"/>
          </w:tcPr>
          <w:p>
            <w:pPr>
              <w:pStyle w:val="6"/>
              <w:spacing w:before="39" w:line="197" w:lineRule="auto"/>
              <w:ind w:left="154"/>
            </w:pPr>
            <w:r>
              <w:t>五</w:t>
            </w:r>
          </w:p>
        </w:tc>
        <w:tc>
          <w:tcPr>
            <w:tcW w:w="14006" w:type="dxa"/>
            <w:gridSpan w:val="4"/>
            <w:vAlign w:val="top"/>
          </w:tcPr>
          <w:p>
            <w:pPr>
              <w:pStyle w:val="6"/>
              <w:spacing w:before="28" w:line="210" w:lineRule="auto"/>
              <w:ind w:left="5872"/>
            </w:pPr>
            <w:r>
              <w:rPr>
                <w:b/>
                <w:bCs/>
                <w:spacing w:val="-3"/>
              </w:rPr>
              <w:t>违反不正当竞争有关规定的行为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485"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52" w:line="182" w:lineRule="auto"/>
              <w:ind w:left="194"/>
            </w:pPr>
            <w:r>
              <w:t>7</w:t>
            </w:r>
          </w:p>
        </w:tc>
        <w:tc>
          <w:tcPr>
            <w:tcW w:w="123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219" w:lineRule="auto"/>
              <w:ind w:left="10" w:right="85" w:firstLine="20"/>
            </w:pPr>
            <w:r>
              <w:rPr>
                <w:spacing w:val="-1"/>
              </w:rPr>
              <w:t>虚假或引人误解</w:t>
            </w:r>
            <w:r>
              <w:t xml:space="preserve"> </w:t>
            </w:r>
            <w:r>
              <w:rPr>
                <w:spacing w:val="1"/>
              </w:rPr>
              <w:t>的商业宣传行为</w:t>
            </w:r>
          </w:p>
        </w:tc>
        <w:tc>
          <w:tcPr>
            <w:tcW w:w="2588" w:type="dxa"/>
            <w:vAlign w:val="top"/>
          </w:tcPr>
          <w:p>
            <w:pPr>
              <w:spacing w:line="405" w:lineRule="auto"/>
              <w:rPr>
                <w:rFonts w:ascii="Arial"/>
                <w:sz w:val="21"/>
              </w:rPr>
            </w:pPr>
          </w:p>
          <w:p>
            <w:pPr>
              <w:pStyle w:val="6"/>
              <w:spacing w:before="52" w:line="208" w:lineRule="auto"/>
              <w:ind w:left="20" w:right="180" w:hanging="9"/>
            </w:pPr>
            <w:r>
              <w:rPr>
                <w:spacing w:val="-1"/>
              </w:rPr>
              <w:t>符合下列情形之一，危害后果轻微</w:t>
            </w:r>
            <w:r>
              <w:t xml:space="preserve"> </w:t>
            </w:r>
            <w:r>
              <w:rPr>
                <w:spacing w:val="2"/>
              </w:rPr>
              <w:t>的，可以减轻处罚</w:t>
            </w:r>
          </w:p>
          <w:p>
            <w:pPr>
              <w:pStyle w:val="6"/>
              <w:spacing w:before="10" w:line="219" w:lineRule="auto"/>
              <w:ind w:left="51"/>
            </w:pPr>
            <w:r>
              <w:t>(一)初次被发现实施此类违法行为</w:t>
            </w:r>
          </w:p>
          <w:p>
            <w:pPr>
              <w:pStyle w:val="6"/>
              <w:spacing w:before="31" w:line="194" w:lineRule="auto"/>
              <w:ind w:left="11"/>
            </w:pPr>
            <w:r>
              <w:rPr>
                <w:spacing w:val="-10"/>
              </w:rPr>
              <w:t>的</w:t>
            </w:r>
            <w:r>
              <w:rPr>
                <w:spacing w:val="56"/>
              </w:rPr>
              <w:t xml:space="preserve"> </w:t>
            </w:r>
            <w:r>
              <w:rPr>
                <w:spacing w:val="-10"/>
              </w:rPr>
              <w:t>；</w:t>
            </w:r>
          </w:p>
          <w:p>
            <w:pPr>
              <w:pStyle w:val="6"/>
              <w:spacing w:line="219" w:lineRule="auto"/>
              <w:ind w:left="11"/>
            </w:pPr>
            <w:r>
              <w:t>(二)未引起群体投诉，主动改正</w:t>
            </w:r>
          </w:p>
          <w:p>
            <w:pPr>
              <w:pStyle w:val="6"/>
              <w:spacing w:before="22" w:line="193" w:lineRule="auto"/>
              <w:ind w:left="11"/>
            </w:pPr>
            <w:r>
              <w:rPr>
                <w:spacing w:val="-10"/>
              </w:rPr>
              <w:t>的</w:t>
            </w:r>
            <w:r>
              <w:rPr>
                <w:spacing w:val="-24"/>
              </w:rPr>
              <w:t xml:space="preserve"> </w:t>
            </w:r>
            <w:r>
              <w:rPr>
                <w:spacing w:val="-10"/>
              </w:rPr>
              <w:t>：</w:t>
            </w:r>
          </w:p>
          <w:p>
            <w:pPr>
              <w:pStyle w:val="6"/>
              <w:spacing w:line="225" w:lineRule="auto"/>
              <w:ind w:left="11" w:right="89" w:firstLine="60"/>
            </w:pPr>
            <w:r>
              <w:rPr>
                <w:spacing w:val="1"/>
              </w:rPr>
              <w:t>(三)未组织虚假的现场演讲和说明</w:t>
            </w:r>
            <w:r>
              <w:t xml:space="preserve"> </w:t>
            </w:r>
            <w:r>
              <w:rPr>
                <w:spacing w:val="7"/>
              </w:rPr>
              <w:t>活动，受众面不广的；</w:t>
            </w:r>
          </w:p>
          <w:p>
            <w:pPr>
              <w:pStyle w:val="6"/>
              <w:spacing w:before="10" w:line="219" w:lineRule="auto"/>
              <w:ind w:left="51"/>
            </w:pPr>
            <w:r>
              <w:t>(四)积极配合市场监管部门调查，</w:t>
            </w:r>
          </w:p>
          <w:p>
            <w:pPr>
              <w:pStyle w:val="6"/>
              <w:spacing w:before="1" w:line="231" w:lineRule="auto"/>
              <w:ind w:left="11" w:right="15"/>
            </w:pPr>
            <w:r>
              <w:rPr>
                <w:spacing w:val="-1"/>
              </w:rPr>
              <w:t>如实陈述违法事实并主动提供证据材</w:t>
            </w:r>
            <w:r>
              <w:rPr>
                <w:spacing w:val="6"/>
              </w:rPr>
              <w:t xml:space="preserve"> </w:t>
            </w:r>
            <w:r>
              <w:rPr>
                <w:spacing w:val="-1"/>
              </w:rPr>
              <w:t>料的。</w:t>
            </w:r>
          </w:p>
        </w:tc>
        <w:tc>
          <w:tcPr>
            <w:tcW w:w="5416" w:type="dxa"/>
            <w:vAlign w:val="top"/>
          </w:tcPr>
          <w:p>
            <w:pPr>
              <w:spacing w:line="292" w:lineRule="auto"/>
              <w:rPr>
                <w:rFonts w:ascii="Arial"/>
                <w:sz w:val="21"/>
              </w:rPr>
            </w:pPr>
          </w:p>
          <w:p>
            <w:pPr>
              <w:spacing w:line="292" w:lineRule="auto"/>
              <w:rPr>
                <w:rFonts w:ascii="Arial"/>
                <w:sz w:val="21"/>
              </w:rPr>
            </w:pPr>
          </w:p>
          <w:p>
            <w:pPr>
              <w:pStyle w:val="6"/>
              <w:spacing w:before="52" w:line="222" w:lineRule="auto"/>
              <w:ind w:left="12" w:right="16" w:firstLine="270"/>
            </w:pPr>
            <w:r>
              <w:rPr>
                <w:spacing w:val="-1"/>
              </w:rPr>
              <w:t>《</w:t>
            </w:r>
            <w:r>
              <w:rPr>
                <w:rFonts w:hint="eastAsia"/>
                <w:spacing w:val="-1"/>
                <w:lang w:eastAsia="zh-CN"/>
              </w:rPr>
              <w:t>中华人民共和国反不正当竞争法</w:t>
            </w:r>
            <w:r>
              <w:rPr>
                <w:spacing w:val="-1"/>
              </w:rPr>
              <w:t>》第八条：“经营者不得对其商品的性能、功能、质量</w:t>
            </w:r>
            <w:r>
              <w:rPr>
                <w:spacing w:val="17"/>
              </w:rPr>
              <w:t xml:space="preserve"> </w:t>
            </w:r>
            <w:r>
              <w:rPr>
                <w:spacing w:val="2"/>
              </w:rPr>
              <w:t>、销售状况、用户评价、曾获荣誉等作虚假或者引人误解的</w:t>
            </w:r>
            <w:r>
              <w:rPr>
                <w:spacing w:val="1"/>
              </w:rPr>
              <w:t>商业宣传，欺骗</w:t>
            </w:r>
            <w:r>
              <w:t xml:space="preserve"> </w:t>
            </w:r>
            <w:r>
              <w:rPr>
                <w:spacing w:val="1"/>
              </w:rPr>
              <w:t xml:space="preserve">、误导消费者。经营者不得通过组织虚假交易等方式，帮助其他经营者进行 </w:t>
            </w:r>
            <w:r>
              <w:rPr>
                <w:spacing w:val="10"/>
              </w:rPr>
              <w:t>虚假或者引人误解的商业宜传。”</w:t>
            </w:r>
          </w:p>
          <w:p>
            <w:pPr>
              <w:pStyle w:val="6"/>
              <w:spacing w:line="219" w:lineRule="auto"/>
              <w:ind w:left="12" w:right="30" w:firstLine="260"/>
            </w:pPr>
            <w:r>
              <w:rPr>
                <w:spacing w:val="-1"/>
              </w:rPr>
              <w:t>《</w:t>
            </w:r>
            <w:r>
              <w:rPr>
                <w:rFonts w:hint="eastAsia"/>
                <w:spacing w:val="-1"/>
                <w:lang w:eastAsia="zh-CN"/>
              </w:rPr>
              <w:t>中华人民共和国反不正当竞争法</w:t>
            </w:r>
            <w:r>
              <w:rPr>
                <w:spacing w:val="-1"/>
              </w:rPr>
              <w:t>》第二十条：“经营者违反本法第八条规定对其商品作</w:t>
            </w:r>
            <w:r>
              <w:rPr>
                <w:spacing w:val="13"/>
              </w:rPr>
              <w:t xml:space="preserve"> </w:t>
            </w:r>
            <w:r>
              <w:t>虚假或者引人误解的商业宣传，或者通过组织虚假交易等</w:t>
            </w:r>
            <w:r>
              <w:rPr>
                <w:spacing w:val="-1"/>
              </w:rPr>
              <w:t>方式帮助其他经营</w:t>
            </w:r>
            <w:r>
              <w:t xml:space="preserve">  </w:t>
            </w:r>
            <w:r>
              <w:rPr>
                <w:spacing w:val="1"/>
              </w:rPr>
              <w:t>者进行虚假或者引人误解的商业宣传的，由监督检查部门责令停止违法行</w:t>
            </w:r>
          </w:p>
          <w:p>
            <w:pPr>
              <w:pStyle w:val="6"/>
              <w:spacing w:before="11" w:line="218" w:lineRule="auto"/>
              <w:ind w:left="12" w:right="121"/>
            </w:pPr>
            <w:r>
              <w:t>为，处二十万元以上一百万元以下的罚款；情节严重</w:t>
            </w:r>
            <w:r>
              <w:rPr>
                <w:spacing w:val="-1"/>
              </w:rPr>
              <w:t>的，处一百万元以上二</w:t>
            </w:r>
            <w:r>
              <w:t xml:space="preserve"> </w:t>
            </w:r>
            <w:r>
              <w:rPr>
                <w:spacing w:val="7"/>
              </w:rPr>
              <w:t>|百万元以下的罚款，可以吊销营业执照。”</w:t>
            </w:r>
          </w:p>
        </w:tc>
        <w:tc>
          <w:tcPr>
            <w:tcW w:w="4763" w:type="dxa"/>
            <w:vAlign w:val="top"/>
          </w:tcPr>
          <w:p>
            <w:pPr>
              <w:spacing w:line="292" w:lineRule="auto"/>
              <w:rPr>
                <w:rFonts w:ascii="Arial"/>
                <w:sz w:val="21"/>
              </w:rPr>
            </w:pPr>
          </w:p>
          <w:p>
            <w:pPr>
              <w:spacing w:line="292" w:lineRule="auto"/>
              <w:rPr>
                <w:rFonts w:ascii="Arial"/>
                <w:sz w:val="21"/>
              </w:rPr>
            </w:pPr>
          </w:p>
          <w:p>
            <w:pPr>
              <w:pStyle w:val="6"/>
              <w:spacing w:before="52" w:line="219" w:lineRule="auto"/>
              <w:ind w:left="26"/>
            </w:pPr>
            <w:r>
              <w:rPr>
                <w:spacing w:val="-1"/>
              </w:rPr>
              <w:t>减轻处罚裁量标准</w:t>
            </w:r>
          </w:p>
          <w:p>
            <w:pPr>
              <w:pStyle w:val="6"/>
              <w:spacing w:line="219" w:lineRule="auto"/>
              <w:ind w:left="17" w:firstLine="9"/>
            </w:pPr>
            <w:r>
              <w:t>1.虚假宜传内容两项以下，或违法经营额不足5万的，处2万元以上5</w:t>
            </w:r>
            <w:r>
              <w:rPr>
                <w:spacing w:val="5"/>
              </w:rPr>
              <w:t xml:space="preserve"> </w:t>
            </w:r>
            <w:r>
              <w:rPr>
                <w:spacing w:val="11"/>
              </w:rPr>
              <w:t>万元以下罚款；</w:t>
            </w:r>
          </w:p>
          <w:p>
            <w:pPr>
              <w:pStyle w:val="6"/>
              <w:spacing w:line="220" w:lineRule="auto"/>
              <w:ind w:left="57" w:right="24" w:hanging="40"/>
            </w:pPr>
            <w:r>
              <w:t>2.虚假宣传内容三项以上五项以下，或违法经营</w:t>
            </w:r>
            <w:r>
              <w:rPr>
                <w:spacing w:val="-1"/>
              </w:rPr>
              <w:t>额不足10万的，处5</w:t>
            </w:r>
            <w:r>
              <w:t xml:space="preserve"> </w:t>
            </w:r>
            <w:r>
              <w:rPr>
                <w:spacing w:val="-1"/>
              </w:rPr>
              <w:t>万元以上10万元以下罚款</w:t>
            </w:r>
          </w:p>
          <w:p>
            <w:pPr>
              <w:pStyle w:val="6"/>
              <w:spacing w:before="8" w:line="225" w:lineRule="auto"/>
              <w:ind w:left="26" w:right="95"/>
            </w:pPr>
            <w:r>
              <w:t>3.虚假宣传内容五项以上七项以下，或违法</w:t>
            </w:r>
            <w:r>
              <w:rPr>
                <w:spacing w:val="-1"/>
              </w:rPr>
              <w:t>经营额不足15万的，处</w:t>
            </w:r>
            <w:r>
              <w:t xml:space="preserve"> </w:t>
            </w:r>
            <w:r>
              <w:rPr>
                <w:spacing w:val="5"/>
              </w:rPr>
              <w:t>10万元以上15万元以下罚款；</w:t>
            </w:r>
          </w:p>
          <w:p>
            <w:pPr>
              <w:pStyle w:val="6"/>
              <w:spacing w:before="1" w:line="231" w:lineRule="auto"/>
              <w:ind w:left="26" w:right="91"/>
            </w:pPr>
            <w:r>
              <w:t>4.虚假宣传内容七项以上十项以下，或违法经营额不</w:t>
            </w:r>
            <w:r>
              <w:rPr>
                <w:spacing w:val="-1"/>
              </w:rPr>
              <w:t>足20万的，处</w:t>
            </w:r>
            <w:r>
              <w:t xml:space="preserve"> 15万元以上20万元以下罚款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2" w:hRule="atLeast"/>
        </w:trPr>
        <w:tc>
          <w:tcPr>
            <w:tcW w:w="485"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2" w:line="183" w:lineRule="auto"/>
              <w:ind w:left="194"/>
            </w:pPr>
            <w:r>
              <w:t>8</w:t>
            </w:r>
          </w:p>
        </w:tc>
        <w:tc>
          <w:tcPr>
            <w:tcW w:w="1239"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6"/>
              <w:spacing w:before="52" w:line="227" w:lineRule="auto"/>
              <w:ind w:left="10" w:right="104"/>
              <w:jc w:val="both"/>
            </w:pPr>
            <w:r>
              <w:rPr>
                <w:spacing w:val="-1"/>
              </w:rPr>
              <w:t>抽奖式的有奖销</w:t>
            </w:r>
            <w:r>
              <w:t xml:space="preserve"> </w:t>
            </w:r>
            <w:r>
              <w:rPr>
                <w:spacing w:val="-1"/>
              </w:rPr>
              <w:t>售，最高奖的金</w:t>
            </w:r>
            <w:r>
              <w:t xml:space="preserve"> </w:t>
            </w:r>
            <w:r>
              <w:rPr>
                <w:spacing w:val="-1"/>
              </w:rPr>
              <w:t>额超过五万元</w:t>
            </w:r>
          </w:p>
        </w:tc>
        <w:tc>
          <w:tcPr>
            <w:tcW w:w="2588"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52" w:line="222" w:lineRule="auto"/>
              <w:ind w:left="11"/>
              <w:jc w:val="both"/>
            </w:pPr>
            <w:r>
              <w:rPr>
                <w:spacing w:val="-2"/>
              </w:rPr>
              <w:t>初次被发现实施此类违法行为，最高</w:t>
            </w:r>
            <w:r>
              <w:rPr>
                <w:spacing w:val="14"/>
              </w:rPr>
              <w:t xml:space="preserve"> </w:t>
            </w:r>
            <w:r>
              <w:rPr>
                <w:spacing w:val="-2"/>
              </w:rPr>
              <w:t>奖的金额未超过六万元，危害后果轻</w:t>
            </w:r>
            <w:r>
              <w:rPr>
                <w:spacing w:val="12"/>
              </w:rPr>
              <w:t xml:space="preserve"> </w:t>
            </w:r>
            <w:r>
              <w:t>微，已自行改正或者在市场监管部门</w:t>
            </w:r>
            <w:r>
              <w:rPr>
                <w:spacing w:val="5"/>
              </w:rPr>
              <w:t xml:space="preserve"> </w:t>
            </w:r>
            <w:r>
              <w:rPr>
                <w:spacing w:val="-1"/>
              </w:rPr>
              <w:t>规定的期限内改正</w:t>
            </w:r>
          </w:p>
        </w:tc>
        <w:tc>
          <w:tcPr>
            <w:tcW w:w="5416"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2" w:line="219" w:lineRule="auto"/>
              <w:ind w:left="12" w:right="9" w:firstLine="270"/>
            </w:pPr>
            <w:r>
              <w:t>《</w:t>
            </w:r>
            <w:r>
              <w:rPr>
                <w:rFonts w:hint="eastAsia"/>
                <w:lang w:eastAsia="zh-CN"/>
              </w:rPr>
              <w:t>中华人民共和国反不正当竞争法</w:t>
            </w:r>
            <w:r>
              <w:t>》第十条第一款第三项：“经营者进</w:t>
            </w:r>
            <w:r>
              <w:rPr>
                <w:spacing w:val="-1"/>
              </w:rPr>
              <w:t>行有奖销售不得存</w:t>
            </w:r>
            <w:r>
              <w:t xml:space="preserve"> </w:t>
            </w:r>
            <w:r>
              <w:rPr>
                <w:spacing w:val="6"/>
              </w:rPr>
              <w:t>在下列情形：(三)抽奖式的有奖销售，最高奖的金额超过五万元。’</w:t>
            </w:r>
          </w:p>
          <w:p>
            <w:pPr>
              <w:pStyle w:val="6"/>
              <w:spacing w:before="1" w:line="216" w:lineRule="auto"/>
              <w:ind w:left="12" w:firstLine="249"/>
            </w:pPr>
            <w:r>
              <w:rPr>
                <w:spacing w:val="-9"/>
              </w:rPr>
              <w:t>《</w:t>
            </w:r>
            <w:r>
              <w:rPr>
                <w:rFonts w:hint="eastAsia"/>
                <w:spacing w:val="-9"/>
                <w:lang w:eastAsia="zh-CN"/>
              </w:rPr>
              <w:t>中华人民共和国反不正当竞争法</w:t>
            </w:r>
            <w:r>
              <w:rPr>
                <w:spacing w:val="-8"/>
              </w:rPr>
              <w:t>》第二十二条：    “经营者违反本</w:t>
            </w:r>
            <w:r>
              <w:rPr>
                <w:spacing w:val="-9"/>
              </w:rPr>
              <w:t>法第十条规定进行有</w:t>
            </w:r>
            <w:r>
              <w:rPr>
                <w:spacing w:val="-7"/>
              </w:rPr>
              <w:t>奖</w:t>
            </w:r>
            <w:r>
              <w:t xml:space="preserve"> </w:t>
            </w:r>
            <w:r>
              <w:rPr>
                <w:spacing w:val="-1"/>
              </w:rPr>
              <w:t xml:space="preserve">销售的，由监督检查部门责令停止违法行为，处五万元以上五十万元以下的  </w:t>
            </w:r>
            <w:r>
              <w:rPr>
                <w:spacing w:val="39"/>
              </w:rPr>
              <w:t>罚款。”</w:t>
            </w:r>
          </w:p>
        </w:tc>
        <w:tc>
          <w:tcPr>
            <w:tcW w:w="4763"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2" w:line="219" w:lineRule="auto"/>
              <w:ind w:left="26"/>
            </w:pPr>
            <w:r>
              <w:t>根据违法行为的事实、性质、情节、社会危害程度，可以减轻处罚</w:t>
            </w:r>
          </w:p>
        </w:tc>
      </w:tr>
    </w:tbl>
    <w:p>
      <w:pPr>
        <w:pStyle w:val="2"/>
      </w:pPr>
    </w:p>
    <w:p>
      <w:pPr>
        <w:sectPr>
          <w:pgSz w:w="16820" w:h="11900"/>
          <w:pgMar w:top="400" w:right="1593" w:bottom="400" w:left="724" w:header="0" w:footer="0" w:gutter="0"/>
          <w:cols w:space="720" w:num="1"/>
        </w:sectPr>
      </w:pPr>
    </w:p>
    <w:p>
      <w:pPr>
        <w:spacing w:line="224" w:lineRule="auto"/>
        <w:ind w:left="1484"/>
        <w:rPr>
          <w:rFonts w:ascii="宋体" w:hAnsi="宋体" w:eastAsia="宋体" w:cs="宋体"/>
          <w:sz w:val="11"/>
          <w:szCs w:val="11"/>
        </w:rPr>
      </w:pPr>
      <w:r>
        <w:rPr>
          <w:rFonts w:ascii="宋体" w:hAnsi="宋体" w:eastAsia="宋体" w:cs="宋体"/>
          <w:sz w:val="11"/>
          <w:szCs w:val="11"/>
        </w:rPr>
        <w:t>/</w:t>
      </w:r>
    </w:p>
    <w:p>
      <w:pPr>
        <w:spacing w:line="23" w:lineRule="exact"/>
      </w:pPr>
    </w:p>
    <w:tbl>
      <w:tblPr>
        <w:tblStyle w:val="5"/>
        <w:tblW w:w="144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239"/>
        <w:gridCol w:w="2568"/>
        <w:gridCol w:w="5416"/>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85" w:type="dxa"/>
            <w:vAlign w:val="top"/>
          </w:tcPr>
          <w:p>
            <w:pPr>
              <w:pStyle w:val="6"/>
              <w:spacing w:before="45" w:line="218" w:lineRule="auto"/>
              <w:ind w:left="155"/>
            </w:pPr>
            <w:r>
              <w:t>六</w:t>
            </w:r>
          </w:p>
        </w:tc>
        <w:tc>
          <w:tcPr>
            <w:tcW w:w="13974" w:type="dxa"/>
            <w:gridSpan w:val="4"/>
            <w:vAlign w:val="top"/>
          </w:tcPr>
          <w:p>
            <w:pPr>
              <w:pStyle w:val="6"/>
              <w:spacing w:before="39" w:line="219" w:lineRule="auto"/>
              <w:ind w:left="5942"/>
            </w:pPr>
            <w:r>
              <w:rPr>
                <w:b/>
                <w:bCs/>
                <w:spacing w:val="-3"/>
              </w:rPr>
              <w:t>违反特种设备有关规定的行为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485"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2" w:line="183" w:lineRule="auto"/>
              <w:ind w:left="194"/>
            </w:pPr>
            <w:r>
              <w:t>9</w:t>
            </w:r>
          </w:p>
        </w:tc>
        <w:tc>
          <w:tcPr>
            <w:tcW w:w="123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2" w:line="213" w:lineRule="auto"/>
              <w:ind w:left="10" w:right="65" w:firstLine="40"/>
            </w:pPr>
            <w:r>
              <w:rPr>
                <w:spacing w:val="-1"/>
              </w:rPr>
              <w:t>使用未经定期检</w:t>
            </w:r>
            <w:r>
              <w:t xml:space="preserve"> </w:t>
            </w:r>
            <w:r>
              <w:rPr>
                <w:spacing w:val="-1"/>
              </w:rPr>
              <w:t>验的特种设备</w:t>
            </w:r>
          </w:p>
        </w:tc>
        <w:tc>
          <w:tcPr>
            <w:tcW w:w="2568" w:type="dxa"/>
            <w:vAlign w:val="top"/>
          </w:tcPr>
          <w:p>
            <w:pPr>
              <w:spacing w:line="335" w:lineRule="auto"/>
              <w:rPr>
                <w:rFonts w:ascii="Arial"/>
                <w:sz w:val="21"/>
              </w:rPr>
            </w:pPr>
          </w:p>
          <w:p>
            <w:pPr>
              <w:spacing w:line="336" w:lineRule="auto"/>
              <w:rPr>
                <w:rFonts w:ascii="Arial"/>
                <w:sz w:val="21"/>
              </w:rPr>
            </w:pPr>
          </w:p>
          <w:p>
            <w:pPr>
              <w:pStyle w:val="6"/>
              <w:spacing w:before="52" w:line="223" w:lineRule="auto"/>
              <w:ind w:left="11"/>
              <w:jc w:val="both"/>
            </w:pPr>
            <w:r>
              <w:rPr>
                <w:spacing w:val="-1"/>
              </w:rPr>
              <w:t>违法行为持续时间不超过10日，已自</w:t>
            </w:r>
            <w:r>
              <w:rPr>
                <w:spacing w:val="2"/>
              </w:rPr>
              <w:t xml:space="preserve"> </w:t>
            </w:r>
            <w:r>
              <w:rPr>
                <w:spacing w:val="-1"/>
              </w:rPr>
              <w:t>行改正或者在市场监管部门规定的期</w:t>
            </w:r>
            <w:r>
              <w:t xml:space="preserve"> </w:t>
            </w:r>
            <w:r>
              <w:rPr>
                <w:spacing w:val="-1"/>
              </w:rPr>
              <w:t>限内改正。</w:t>
            </w:r>
          </w:p>
        </w:tc>
        <w:tc>
          <w:tcPr>
            <w:tcW w:w="5416" w:type="dxa"/>
            <w:vAlign w:val="top"/>
          </w:tcPr>
          <w:p>
            <w:pPr>
              <w:spacing w:line="293" w:lineRule="auto"/>
              <w:rPr>
                <w:rFonts w:ascii="Arial"/>
                <w:sz w:val="21"/>
              </w:rPr>
            </w:pPr>
          </w:p>
          <w:p>
            <w:pPr>
              <w:pStyle w:val="6"/>
              <w:spacing w:before="52" w:line="219" w:lineRule="auto"/>
              <w:ind w:left="43" w:right="17" w:firstLine="239"/>
            </w:pPr>
            <w:r>
              <w:rPr>
                <w:spacing w:val="-1"/>
              </w:rPr>
              <w:t>《</w:t>
            </w:r>
            <w:r>
              <w:rPr>
                <w:rFonts w:hint="eastAsia"/>
                <w:spacing w:val="-1"/>
                <w:lang w:eastAsia="zh-CN"/>
              </w:rPr>
              <w:t>中华人民共和国特种设备安全法</w:t>
            </w:r>
            <w:r>
              <w:rPr>
                <w:spacing w:val="-1"/>
              </w:rPr>
              <w:t>》第十五条：“特种设备生产、经营、使用单位对其生</w:t>
            </w:r>
            <w:r>
              <w:rPr>
                <w:spacing w:val="16"/>
              </w:rPr>
              <w:t xml:space="preserve"> </w:t>
            </w:r>
            <w:r>
              <w:t>产、经营、使用的特种设备应当进行自行检测和维护保养</w:t>
            </w:r>
            <w:r>
              <w:rPr>
                <w:spacing w:val="-1"/>
              </w:rPr>
              <w:t>，对国家规定实行</w:t>
            </w:r>
            <w:r>
              <w:t xml:space="preserve">  </w:t>
            </w:r>
            <w:r>
              <w:rPr>
                <w:spacing w:val="7"/>
              </w:rPr>
              <w:t>检验的特种设备应当及时申报并接受检验。”</w:t>
            </w:r>
          </w:p>
          <w:p>
            <w:pPr>
              <w:pStyle w:val="6"/>
              <w:spacing w:before="3" w:line="221" w:lineRule="auto"/>
              <w:ind w:left="23" w:right="93" w:firstLine="259"/>
            </w:pPr>
            <w:r>
              <w:t>《</w:t>
            </w:r>
            <w:r>
              <w:rPr>
                <w:rFonts w:hint="eastAsia"/>
                <w:lang w:eastAsia="zh-CN"/>
              </w:rPr>
              <w:t>中华人民共和国特种设备安全法</w:t>
            </w:r>
            <w:r>
              <w:t>》第八十四条第一款第(一)项：“</w:t>
            </w:r>
            <w:r>
              <w:rPr>
                <w:spacing w:val="-1"/>
              </w:rPr>
              <w:t>违反本法规定，特</w:t>
            </w:r>
            <w:r>
              <w:t xml:space="preserve">  种设备使用单位有下列行为之一的，责令停止使用有关特</w:t>
            </w:r>
            <w:r>
              <w:rPr>
                <w:spacing w:val="-1"/>
              </w:rPr>
              <w:t>种设备，处三万元</w:t>
            </w:r>
            <w:r>
              <w:t xml:space="preserve"> </w:t>
            </w:r>
            <w:r>
              <w:rPr>
                <w:spacing w:val="-4"/>
              </w:rPr>
              <w:t>以上三十万元以下罚款：    (一)使用未取得许可生产，未经检验或</w:t>
            </w:r>
            <w:r>
              <w:rPr>
                <w:spacing w:val="-5"/>
              </w:rPr>
              <w:t>者检验不</w:t>
            </w:r>
            <w:r>
              <w:t xml:space="preserve"> 合格的特种设备，或者国家明令淘汰、已经报废的特种设备的；</w:t>
            </w:r>
            <w:r>
              <w:rPr>
                <w:spacing w:val="62"/>
              </w:rPr>
              <w:t xml:space="preserve"> </w:t>
            </w:r>
            <w:r>
              <w:t>…</w:t>
            </w:r>
            <w:r>
              <w:rPr>
                <w:spacing w:val="-56"/>
              </w:rPr>
              <w:t xml:space="preserve"> </w:t>
            </w:r>
            <w:r>
              <w:t>”</w:t>
            </w:r>
          </w:p>
        </w:tc>
        <w:tc>
          <w:tcPr>
            <w:tcW w:w="4751"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2" w:line="219" w:lineRule="auto"/>
              <w:ind w:left="37"/>
            </w:pPr>
            <w:r>
              <w:t>根据违法行为的事实、性质、情节、社会危害程度，可以减轻处罚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85" w:type="dxa"/>
            <w:vAlign w:val="top"/>
          </w:tcPr>
          <w:p>
            <w:pPr>
              <w:pStyle w:val="6"/>
              <w:spacing w:before="49" w:line="208" w:lineRule="auto"/>
              <w:ind w:left="155"/>
            </w:pPr>
            <w:r>
              <w:t>七</w:t>
            </w:r>
          </w:p>
        </w:tc>
        <w:tc>
          <w:tcPr>
            <w:tcW w:w="13974" w:type="dxa"/>
            <w:gridSpan w:val="4"/>
            <w:vAlign w:val="top"/>
          </w:tcPr>
          <w:p>
            <w:pPr>
              <w:pStyle w:val="6"/>
              <w:spacing w:before="37" w:line="220" w:lineRule="auto"/>
              <w:ind w:left="5942"/>
            </w:pPr>
            <w:r>
              <w:rPr>
                <w:b/>
                <w:bCs/>
                <w:spacing w:val="-3"/>
              </w:rPr>
              <w:t>违反认证活动有关规定的行为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485"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2" w:line="184" w:lineRule="auto"/>
              <w:ind w:left="155"/>
            </w:pPr>
            <w:r>
              <w:rPr>
                <w:spacing w:val="-5"/>
              </w:rPr>
              <w:t>10</w:t>
            </w:r>
          </w:p>
        </w:tc>
        <w:tc>
          <w:tcPr>
            <w:tcW w:w="1239"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2" w:line="220" w:lineRule="auto"/>
              <w:ind w:left="10" w:right="31" w:firstLine="40"/>
              <w:jc w:val="both"/>
            </w:pPr>
            <w:r>
              <w:rPr>
                <w:spacing w:val="2"/>
              </w:rPr>
              <w:t>列入目录的产品</w:t>
            </w:r>
            <w:r>
              <w:rPr>
                <w:spacing w:val="1"/>
              </w:rPr>
              <w:t xml:space="preserve"> </w:t>
            </w:r>
            <w:r>
              <w:rPr>
                <w:spacing w:val="9"/>
              </w:rPr>
              <w:t>未经认证，擅自</w:t>
            </w:r>
            <w:r>
              <w:rPr>
                <w:spacing w:val="2"/>
              </w:rPr>
              <w:t xml:space="preserve"> </w:t>
            </w:r>
            <w:r>
              <w:rPr>
                <w:spacing w:val="3"/>
              </w:rPr>
              <w:t>销售或者在其他</w:t>
            </w:r>
            <w:r>
              <w:rPr>
                <w:spacing w:val="1"/>
              </w:rPr>
              <w:t xml:space="preserve"> </w:t>
            </w:r>
            <w:r>
              <w:rPr>
                <w:spacing w:val="8"/>
              </w:rPr>
              <w:t>经营活动中使用</w:t>
            </w:r>
            <w:r>
              <w:rPr>
                <w:spacing w:val="2"/>
              </w:rPr>
              <w:t xml:space="preserve"> </w:t>
            </w:r>
            <w:r>
              <w:t>的</w:t>
            </w:r>
          </w:p>
        </w:tc>
        <w:tc>
          <w:tcPr>
            <w:tcW w:w="2568" w:type="dxa"/>
            <w:vAlign w:val="top"/>
          </w:tcPr>
          <w:p>
            <w:pPr>
              <w:spacing w:line="345" w:lineRule="auto"/>
              <w:rPr>
                <w:rFonts w:ascii="Arial"/>
                <w:sz w:val="21"/>
              </w:rPr>
            </w:pPr>
          </w:p>
          <w:p>
            <w:pPr>
              <w:pStyle w:val="6"/>
              <w:spacing w:before="52" w:line="228" w:lineRule="auto"/>
              <w:ind w:left="11" w:firstLine="20"/>
            </w:pPr>
            <w:r>
              <w:rPr>
                <w:spacing w:val="-2"/>
              </w:rPr>
              <w:t>属于首次销售未经3C认证产品的数量</w:t>
            </w:r>
            <w:r>
              <w:t xml:space="preserve"> </w:t>
            </w:r>
            <w:r>
              <w:rPr>
                <w:spacing w:val="-1"/>
              </w:rPr>
              <w:t>不超过50件(个),货值金额不超过</w:t>
            </w:r>
          </w:p>
          <w:p>
            <w:pPr>
              <w:pStyle w:val="6"/>
              <w:spacing w:before="4" w:line="219" w:lineRule="auto"/>
              <w:ind w:left="11"/>
            </w:pPr>
            <w:r>
              <w:rPr>
                <w:spacing w:val="-1"/>
              </w:rPr>
              <w:t>5000元且未造成人体健康和人身、财</w:t>
            </w:r>
            <w:r>
              <w:rPr>
                <w:spacing w:val="3"/>
              </w:rPr>
              <w:t xml:space="preserve"> </w:t>
            </w:r>
            <w:r>
              <w:rPr>
                <w:spacing w:val="-1"/>
              </w:rPr>
              <w:t>产受损及社会影响的。</w:t>
            </w:r>
          </w:p>
        </w:tc>
        <w:tc>
          <w:tcPr>
            <w:tcW w:w="5416"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2" w:line="219" w:lineRule="auto"/>
              <w:ind w:left="13" w:right="12" w:firstLine="269"/>
            </w:pPr>
            <w:r>
              <w:rPr>
                <w:spacing w:val="-1"/>
              </w:rPr>
              <w:t>《认证认可条例》第二十七条：“为了保护国家安全、防止欺诈行为、保</w:t>
            </w:r>
            <w:r>
              <w:rPr>
                <w:spacing w:val="18"/>
              </w:rPr>
              <w:t xml:space="preserve"> </w:t>
            </w:r>
            <w:r>
              <w:t>护人体健康或者安全、保护动植物生命或者健康、保护环境，国家规定相关</w:t>
            </w:r>
            <w:r>
              <w:rPr>
                <w:spacing w:val="1"/>
              </w:rPr>
              <w:t xml:space="preserve">  </w:t>
            </w:r>
            <w:r>
              <w:rPr>
                <w:spacing w:val="3"/>
              </w:rPr>
              <w:t>产品必须经过认证的，应当经过认证并标注认证标志后，方可出厂、销售、</w:t>
            </w:r>
            <w:r>
              <w:t xml:space="preserve"> </w:t>
            </w:r>
            <w:r>
              <w:rPr>
                <w:spacing w:val="9"/>
              </w:rPr>
              <w:t>进口或者在其他经营活动中使用。”</w:t>
            </w:r>
          </w:p>
          <w:p>
            <w:pPr>
              <w:pStyle w:val="6"/>
              <w:spacing w:before="31" w:line="215" w:lineRule="auto"/>
              <w:ind w:left="33" w:firstLine="246"/>
            </w:pPr>
            <w:r>
              <w:t>《认证认可条例》第六十六条：“列入目录的产品未经认证，擅自出厂、</w:t>
            </w:r>
            <w:r>
              <w:rPr>
                <w:spacing w:val="5"/>
              </w:rPr>
              <w:t xml:space="preserve"> </w:t>
            </w:r>
            <w:r>
              <w:rPr>
                <w:spacing w:val="-2"/>
              </w:rPr>
              <w:t>销售、进口或者在其他经营活动中使用的，责令改正，处5万元以上20万元以</w:t>
            </w:r>
            <w:r>
              <w:rPr>
                <w:spacing w:val="3"/>
              </w:rPr>
              <w:t xml:space="preserve">  </w:t>
            </w:r>
            <w:r>
              <w:rPr>
                <w:spacing w:val="6"/>
              </w:rPr>
              <w:t>下的罚款，有违法所得的，没收违法所得。”</w:t>
            </w:r>
          </w:p>
        </w:tc>
        <w:tc>
          <w:tcPr>
            <w:tcW w:w="4751" w:type="dxa"/>
            <w:vAlign w:val="top"/>
          </w:tcPr>
          <w:p>
            <w:pPr>
              <w:spacing w:line="266" w:lineRule="auto"/>
              <w:rPr>
                <w:rFonts w:ascii="Arial"/>
                <w:sz w:val="21"/>
              </w:rPr>
            </w:pPr>
          </w:p>
          <w:p>
            <w:pPr>
              <w:spacing w:line="267" w:lineRule="auto"/>
              <w:rPr>
                <w:rFonts w:ascii="Arial"/>
                <w:sz w:val="21"/>
              </w:rPr>
            </w:pPr>
          </w:p>
          <w:p>
            <w:pPr>
              <w:pStyle w:val="6"/>
              <w:spacing w:before="52" w:line="214" w:lineRule="auto"/>
              <w:ind w:left="17" w:right="155" w:firstLine="20"/>
            </w:pPr>
            <w:r>
              <w:rPr>
                <w:spacing w:val="-1"/>
              </w:rPr>
              <w:t>责令改正，处5000元以上1万元以下的罚款，有违法所得的，没收</w:t>
            </w:r>
            <w:r>
              <w:rPr>
                <w:spacing w:val="18"/>
              </w:rPr>
              <w:t xml:space="preserve"> </w:t>
            </w:r>
            <w:r>
              <w:t>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485" w:type="dxa"/>
            <w:vMerge w:val="continue"/>
            <w:tcBorders>
              <w:top w:val="nil"/>
            </w:tcBorders>
            <w:vAlign w:val="top"/>
          </w:tcPr>
          <w:p>
            <w:pPr>
              <w:rPr>
                <w:rFonts w:ascii="Arial"/>
                <w:sz w:val="21"/>
              </w:rPr>
            </w:pPr>
          </w:p>
        </w:tc>
        <w:tc>
          <w:tcPr>
            <w:tcW w:w="1239" w:type="dxa"/>
            <w:vMerge w:val="continue"/>
            <w:tcBorders>
              <w:top w:val="nil"/>
            </w:tcBorders>
            <w:vAlign w:val="top"/>
          </w:tcPr>
          <w:p>
            <w:pPr>
              <w:rPr>
                <w:rFonts w:ascii="Arial"/>
                <w:sz w:val="21"/>
              </w:rPr>
            </w:pPr>
          </w:p>
        </w:tc>
        <w:tc>
          <w:tcPr>
            <w:tcW w:w="2568" w:type="dxa"/>
            <w:vAlign w:val="top"/>
          </w:tcPr>
          <w:p>
            <w:pPr>
              <w:spacing w:line="346" w:lineRule="auto"/>
              <w:rPr>
                <w:rFonts w:ascii="Arial"/>
                <w:sz w:val="21"/>
              </w:rPr>
            </w:pPr>
          </w:p>
          <w:p>
            <w:pPr>
              <w:pStyle w:val="6"/>
              <w:spacing w:before="52" w:line="211" w:lineRule="auto"/>
              <w:ind w:left="80" w:right="153" w:hanging="69"/>
            </w:pPr>
            <w:r>
              <w:rPr>
                <w:spacing w:val="-1"/>
              </w:rPr>
              <w:t>销售未经3C认证产品的数超过50件</w:t>
            </w:r>
            <w:r>
              <w:rPr>
                <w:spacing w:val="9"/>
              </w:rPr>
              <w:t xml:space="preserve"> </w:t>
            </w:r>
            <w:r>
              <w:t>(个)不满100件(个),货值金额</w:t>
            </w:r>
          </w:p>
          <w:p>
            <w:pPr>
              <w:pStyle w:val="6"/>
              <w:spacing w:before="24" w:line="213" w:lineRule="auto"/>
              <w:ind w:left="31" w:right="55" w:hanging="20"/>
            </w:pPr>
            <w:r>
              <w:t>不满1万元且未造成人体健康和人身</w:t>
            </w:r>
            <w:r>
              <w:rPr>
                <w:spacing w:val="10"/>
              </w:rPr>
              <w:t xml:space="preserve"> </w:t>
            </w:r>
            <w:r>
              <w:rPr>
                <w:spacing w:val="-1"/>
              </w:rPr>
              <w:t>、财产受损及社会影响的。</w:t>
            </w:r>
          </w:p>
        </w:tc>
        <w:tc>
          <w:tcPr>
            <w:tcW w:w="5416" w:type="dxa"/>
            <w:vMerge w:val="continue"/>
            <w:tcBorders>
              <w:top w:val="nil"/>
            </w:tcBorders>
            <w:vAlign w:val="top"/>
          </w:tcPr>
          <w:p>
            <w:pPr>
              <w:rPr>
                <w:rFonts w:ascii="Arial"/>
                <w:sz w:val="21"/>
              </w:rPr>
            </w:pPr>
          </w:p>
        </w:tc>
        <w:tc>
          <w:tcPr>
            <w:tcW w:w="4751" w:type="dxa"/>
            <w:vAlign w:val="top"/>
          </w:tcPr>
          <w:p>
            <w:pPr>
              <w:spacing w:line="252" w:lineRule="auto"/>
              <w:rPr>
                <w:rFonts w:ascii="Arial"/>
                <w:sz w:val="21"/>
              </w:rPr>
            </w:pPr>
          </w:p>
          <w:p>
            <w:pPr>
              <w:spacing w:line="253" w:lineRule="auto"/>
              <w:rPr>
                <w:rFonts w:ascii="Arial"/>
                <w:sz w:val="21"/>
              </w:rPr>
            </w:pPr>
          </w:p>
          <w:p>
            <w:pPr>
              <w:pStyle w:val="6"/>
              <w:spacing w:before="52" w:line="231" w:lineRule="auto"/>
              <w:ind w:left="17" w:right="95"/>
            </w:pPr>
            <w:r>
              <w:rPr>
                <w:spacing w:val="-1"/>
              </w:rPr>
              <w:t>责令改正，处1万元以上3万元以下的罚款，有违法所得的，没收违</w:t>
            </w:r>
            <w:r>
              <w:rPr>
                <w:spacing w:val="17"/>
              </w:rPr>
              <w:t xml:space="preserve"> </w:t>
            </w:r>
            <w:r>
              <w:t>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85" w:type="dxa"/>
            <w:vAlign w:val="top"/>
          </w:tcPr>
          <w:p>
            <w:pPr>
              <w:pStyle w:val="6"/>
              <w:spacing w:before="43" w:line="215" w:lineRule="auto"/>
              <w:ind w:left="155"/>
            </w:pPr>
            <w:r>
              <w:t>八</w:t>
            </w:r>
          </w:p>
        </w:tc>
        <w:tc>
          <w:tcPr>
            <w:tcW w:w="13974" w:type="dxa"/>
            <w:gridSpan w:val="4"/>
            <w:vAlign w:val="top"/>
          </w:tcPr>
          <w:p>
            <w:pPr>
              <w:pStyle w:val="6"/>
              <w:spacing w:before="41" w:line="218" w:lineRule="auto"/>
              <w:ind w:left="5942"/>
            </w:pPr>
            <w:r>
              <w:rPr>
                <w:b/>
                <w:bCs/>
                <w:spacing w:val="-3"/>
              </w:rPr>
              <w:t>违反产品质量有关规定的行为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1" w:hRule="atLeast"/>
        </w:trPr>
        <w:tc>
          <w:tcPr>
            <w:tcW w:w="485"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184" w:lineRule="auto"/>
              <w:ind w:left="155"/>
            </w:pPr>
            <w:r>
              <w:rPr>
                <w:spacing w:val="-5"/>
              </w:rPr>
              <w:t>11</w:t>
            </w:r>
          </w:p>
        </w:tc>
        <w:tc>
          <w:tcPr>
            <w:tcW w:w="1239"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2" w:line="219" w:lineRule="auto"/>
              <w:ind w:left="50"/>
            </w:pPr>
            <w:r>
              <w:rPr>
                <w:spacing w:val="2"/>
              </w:rPr>
              <w:t>销售不合格产品</w:t>
            </w:r>
          </w:p>
        </w:tc>
        <w:tc>
          <w:tcPr>
            <w:tcW w:w="256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224" w:lineRule="auto"/>
              <w:ind w:left="11"/>
              <w:jc w:val="both"/>
            </w:pPr>
            <w:r>
              <w:rPr>
                <w:spacing w:val="-1"/>
              </w:rPr>
              <w:t>有充分证据证明其不知道该产品为禁</w:t>
            </w:r>
            <w:r>
              <w:rPr>
                <w:spacing w:val="1"/>
              </w:rPr>
              <w:t xml:space="preserve"> </w:t>
            </w:r>
            <w:r>
              <w:rPr>
                <w:spacing w:val="-1"/>
              </w:rPr>
              <w:t>止销售的产品并如实说明来源，未造</w:t>
            </w:r>
            <w:r>
              <w:rPr>
                <w:spacing w:val="1"/>
              </w:rPr>
              <w:t xml:space="preserve"> 成危害后果的。</w:t>
            </w:r>
          </w:p>
        </w:tc>
        <w:tc>
          <w:tcPr>
            <w:tcW w:w="5416" w:type="dxa"/>
            <w:vAlign w:val="top"/>
          </w:tcPr>
          <w:p>
            <w:pPr>
              <w:spacing w:line="417" w:lineRule="auto"/>
              <w:rPr>
                <w:rFonts w:ascii="Arial"/>
                <w:sz w:val="21"/>
              </w:rPr>
            </w:pPr>
          </w:p>
          <w:p>
            <w:pPr>
              <w:pStyle w:val="6"/>
              <w:spacing w:before="52" w:line="225" w:lineRule="auto"/>
              <w:ind w:left="23" w:right="62" w:firstLine="259"/>
            </w:pPr>
            <w:r>
              <w:t>《</w:t>
            </w:r>
            <w:r>
              <w:rPr>
                <w:rFonts w:hint="eastAsia"/>
                <w:lang w:eastAsia="zh-CN"/>
              </w:rPr>
              <w:t>中华人民共和国产品质量法</w:t>
            </w:r>
            <w:r>
              <w:t>》第二十六条第一款第(一)项：“生产</w:t>
            </w:r>
            <w:r>
              <w:rPr>
                <w:spacing w:val="-1"/>
              </w:rPr>
              <w:t>者应当对其生产的</w:t>
            </w:r>
            <w:r>
              <w:t xml:space="preserve">  产品质量负责。产品质量</w:t>
            </w:r>
            <w:r>
              <w:rPr>
                <w:u w:val="single" w:color="auto"/>
              </w:rPr>
              <w:t>应</w:t>
            </w:r>
            <w:r>
              <w:t>当符合下列要求：(一)不存在危及人身、财产安</w:t>
            </w:r>
            <w:r>
              <w:rPr>
                <w:spacing w:val="8"/>
              </w:rPr>
              <w:t xml:space="preserve"> </w:t>
            </w:r>
            <w:r>
              <w:t>全的不合理的危险，有保障人体健康和人身、财产安全的国家标准、行业标</w:t>
            </w:r>
            <w:r>
              <w:rPr>
                <w:spacing w:val="12"/>
              </w:rPr>
              <w:t xml:space="preserve"> </w:t>
            </w:r>
            <w:r>
              <w:rPr>
                <w:spacing w:val="-4"/>
              </w:rPr>
              <w:t>准的，应当符合该标准；</w:t>
            </w:r>
            <w:r>
              <w:rPr>
                <w:spacing w:val="53"/>
              </w:rPr>
              <w:t xml:space="preserve"> </w:t>
            </w:r>
            <w:r>
              <w:rPr>
                <w:spacing w:val="-4"/>
              </w:rPr>
              <w:t>…”。第三十二条：“生产者生产产品，不得掺杂</w:t>
            </w:r>
            <w:r>
              <w:t xml:space="preserve"> </w:t>
            </w:r>
            <w:r>
              <w:rPr>
                <w:spacing w:val="1"/>
              </w:rPr>
              <w:t>、掺假，不得以假充真、以次充好，不得以不合格产品冒充合格产品。”第</w:t>
            </w:r>
            <w:r>
              <w:rPr>
                <w:spacing w:val="6"/>
              </w:rPr>
              <w:t xml:space="preserve"> </w:t>
            </w:r>
            <w:r>
              <w:rPr>
                <w:spacing w:val="1"/>
              </w:rPr>
              <w:t>三十九条：“销售者销售产品，不得掺杂、掺假，不得以假充真、以次充</w:t>
            </w:r>
          </w:p>
          <w:p>
            <w:pPr>
              <w:pStyle w:val="6"/>
              <w:spacing w:before="21" w:line="196" w:lineRule="auto"/>
              <w:ind w:left="43"/>
            </w:pPr>
            <w:r>
              <w:t>好，不得以不合格产品冒充合格产品。</w:t>
            </w:r>
          </w:p>
          <w:p>
            <w:pPr>
              <w:pStyle w:val="6"/>
              <w:spacing w:line="219" w:lineRule="auto"/>
              <w:ind w:left="263"/>
            </w:pPr>
            <w:r>
              <w:rPr>
                <w:spacing w:val="-1"/>
              </w:rPr>
              <w:t>《</w:t>
            </w:r>
            <w:r>
              <w:rPr>
                <w:rFonts w:hint="eastAsia"/>
                <w:spacing w:val="-1"/>
                <w:lang w:eastAsia="zh-CN"/>
              </w:rPr>
              <w:t>中华人民共和国产品质量法</w:t>
            </w:r>
            <w:r>
              <w:rPr>
                <w:spacing w:val="-1"/>
              </w:rPr>
              <w:t>》第四十九条：“生产、销售不符合保障人体健康和人身</w:t>
            </w:r>
          </w:p>
          <w:p>
            <w:pPr>
              <w:pStyle w:val="6"/>
              <w:spacing w:before="19" w:line="219" w:lineRule="auto"/>
              <w:ind w:left="103"/>
            </w:pPr>
            <w:r>
              <w:t>财产安全的国家标准、行业标准的产品的，责令停止生</w:t>
            </w:r>
            <w:r>
              <w:rPr>
                <w:spacing w:val="-1"/>
              </w:rPr>
              <w:t>产、销售，没收违</w:t>
            </w:r>
          </w:p>
          <w:p>
            <w:pPr>
              <w:pStyle w:val="6"/>
              <w:spacing w:before="1" w:line="219" w:lineRule="auto"/>
              <w:ind w:left="43"/>
            </w:pPr>
            <w:r>
              <w:t>法生产、销售的产品，并处违法生产、销售产品(包括已</w:t>
            </w:r>
            <w:r>
              <w:rPr>
                <w:spacing w:val="-1"/>
              </w:rPr>
              <w:t>售出和未售出的产</w:t>
            </w:r>
          </w:p>
          <w:p>
            <w:pPr>
              <w:pStyle w:val="6"/>
              <w:spacing w:before="9" w:line="219" w:lineRule="auto"/>
              <w:ind w:left="43" w:firstLine="9"/>
            </w:pPr>
            <w:r>
              <w:t>品，下同)货值金额等值以上三倍以下的罚款；有违法所得</w:t>
            </w:r>
            <w:r>
              <w:rPr>
                <w:spacing w:val="-1"/>
              </w:rPr>
              <w:t>的，并处没收违法</w:t>
            </w:r>
            <w:r>
              <w:t xml:space="preserve"> </w:t>
            </w:r>
            <w:r>
              <w:rPr>
                <w:spacing w:val="4"/>
              </w:rPr>
              <w:t>所得；情节严重的，吊销营业执照；构成犯罪的，依法追究刑事责任。”</w:t>
            </w:r>
          </w:p>
          <w:p>
            <w:pPr>
              <w:pStyle w:val="6"/>
              <w:spacing w:line="225" w:lineRule="auto"/>
              <w:ind w:left="43" w:right="68" w:firstLine="220"/>
            </w:pPr>
            <w:r>
              <w:rPr>
                <w:spacing w:val="-1"/>
              </w:rPr>
              <w:t>《</w:t>
            </w:r>
            <w:r>
              <w:rPr>
                <w:rFonts w:hint="eastAsia"/>
                <w:spacing w:val="-1"/>
                <w:lang w:eastAsia="zh-CN"/>
              </w:rPr>
              <w:t>中华人民共和国产品质量法</w:t>
            </w:r>
            <w:r>
              <w:rPr>
                <w:spacing w:val="-1"/>
              </w:rPr>
              <w:t xml:space="preserve">》第五十条：“在产品中掺杂、掺假，以假充真，以次充  </w:t>
            </w:r>
            <w:r>
              <w:t>好，或者以不合格产品冒充合格产品的，责令停止生产、</w:t>
            </w:r>
            <w:r>
              <w:rPr>
                <w:spacing w:val="-1"/>
              </w:rPr>
              <w:t>销售，没收违法生</w:t>
            </w:r>
            <w:r>
              <w:t xml:space="preserve"> 产、销售的产品，并处违法生产、销售产品货值金额百分之五十以上三倍以</w:t>
            </w:r>
            <w:r>
              <w:rPr>
                <w:spacing w:val="13"/>
              </w:rPr>
              <w:t xml:space="preserve"> </w:t>
            </w:r>
            <w:r>
              <w:t>下的罚款；有违法所得的，并处没收违法所得；情节严重的，吊销营业执</w:t>
            </w:r>
          </w:p>
          <w:p>
            <w:pPr>
              <w:pStyle w:val="6"/>
              <w:spacing w:line="218" w:lineRule="auto"/>
              <w:ind w:left="43"/>
            </w:pPr>
            <w:r>
              <w:rPr>
                <w:spacing w:val="8"/>
              </w:rPr>
              <w:t>照；构成犯罪的，依法追究刑事责任。”</w:t>
            </w:r>
          </w:p>
        </w:tc>
        <w:tc>
          <w:tcPr>
            <w:tcW w:w="4751"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2" w:line="219" w:lineRule="auto"/>
              <w:ind w:left="17"/>
            </w:pPr>
            <w:r>
              <w:t>根据违法行为的事实、性质、情节、社会危害程度，可以减轻处罚</w:t>
            </w:r>
          </w:p>
        </w:tc>
      </w:tr>
    </w:tbl>
    <w:p>
      <w:pPr>
        <w:pStyle w:val="2"/>
      </w:pPr>
    </w:p>
    <w:p>
      <w:pPr>
        <w:sectPr>
          <w:pgSz w:w="16820" w:h="11900"/>
          <w:pgMar w:top="287" w:right="1685" w:bottom="400" w:left="664" w:header="0" w:footer="0" w:gutter="0"/>
          <w:cols w:space="720" w:num="1"/>
        </w:sectPr>
      </w:pPr>
    </w:p>
    <w:p>
      <w:pPr>
        <w:spacing w:line="194" w:lineRule="exact"/>
      </w:pPr>
    </w:p>
    <w:tbl>
      <w:tblPr>
        <w:tblStyle w:val="5"/>
        <w:tblW w:w="144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5"/>
        <w:gridCol w:w="1219"/>
        <w:gridCol w:w="2588"/>
        <w:gridCol w:w="5416"/>
        <w:gridCol w:w="4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505" w:type="dxa"/>
            <w:vAlign w:val="top"/>
          </w:tcPr>
          <w:p>
            <w:pPr>
              <w:pStyle w:val="6"/>
              <w:spacing w:before="33" w:line="209" w:lineRule="auto"/>
              <w:ind w:left="164"/>
            </w:pPr>
            <w:r>
              <w:t>九</w:t>
            </w:r>
          </w:p>
        </w:tc>
        <w:tc>
          <w:tcPr>
            <w:tcW w:w="13975" w:type="dxa"/>
            <w:gridSpan w:val="4"/>
            <w:vAlign w:val="top"/>
          </w:tcPr>
          <w:p>
            <w:pPr>
              <w:pStyle w:val="6"/>
              <w:spacing w:before="29" w:line="214" w:lineRule="auto"/>
              <w:ind w:left="5942"/>
            </w:pPr>
            <w:r>
              <w:rPr>
                <w:b/>
                <w:bCs/>
                <w:spacing w:val="-3"/>
              </w:rPr>
              <w:t>违反药品管理有关规定的行为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8" w:hRule="atLeast"/>
        </w:trPr>
        <w:tc>
          <w:tcPr>
            <w:tcW w:w="505"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pStyle w:val="6"/>
              <w:spacing w:before="52" w:line="184" w:lineRule="auto"/>
              <w:ind w:left="164"/>
            </w:pPr>
            <w:r>
              <w:rPr>
                <w:spacing w:val="-5"/>
              </w:rPr>
              <w:t>12</w:t>
            </w:r>
          </w:p>
        </w:tc>
        <w:tc>
          <w:tcPr>
            <w:tcW w:w="1219" w:type="dxa"/>
            <w:vAlign w:val="top"/>
          </w:tcPr>
          <w:p>
            <w:pPr>
              <w:spacing w:line="296" w:lineRule="auto"/>
              <w:rPr>
                <w:rFonts w:ascii="Arial"/>
                <w:sz w:val="21"/>
              </w:rPr>
            </w:pPr>
          </w:p>
          <w:p>
            <w:pPr>
              <w:spacing w:line="296" w:lineRule="auto"/>
              <w:rPr>
                <w:rFonts w:ascii="Arial"/>
                <w:sz w:val="21"/>
              </w:rPr>
            </w:pPr>
          </w:p>
          <w:p>
            <w:pPr>
              <w:pStyle w:val="6"/>
              <w:spacing w:before="52" w:line="222" w:lineRule="auto"/>
              <w:ind w:left="9"/>
              <w:jc w:val="both"/>
            </w:pPr>
            <w:r>
              <w:rPr>
                <w:spacing w:val="11"/>
              </w:rPr>
              <w:t>药品经营企业、</w:t>
            </w:r>
            <w:r>
              <w:rPr>
                <w:spacing w:val="1"/>
              </w:rPr>
              <w:t xml:space="preserve"> 医疗机构经营使</w:t>
            </w:r>
            <w:r>
              <w:t xml:space="preserve">  </w:t>
            </w:r>
            <w:r>
              <w:rPr>
                <w:spacing w:val="1"/>
              </w:rPr>
              <w:t xml:space="preserve">用超过有效期的  </w:t>
            </w:r>
            <w:r>
              <w:rPr>
                <w:spacing w:val="8"/>
              </w:rPr>
              <w:t>药品</w:t>
            </w:r>
          </w:p>
        </w:tc>
        <w:tc>
          <w:tcPr>
            <w:tcW w:w="2588" w:type="dxa"/>
            <w:vAlign w:val="top"/>
          </w:tcPr>
          <w:p>
            <w:pPr>
              <w:spacing w:line="340" w:lineRule="auto"/>
              <w:rPr>
                <w:rFonts w:ascii="Arial"/>
                <w:sz w:val="21"/>
              </w:rPr>
            </w:pPr>
          </w:p>
          <w:p>
            <w:pPr>
              <w:spacing w:line="340" w:lineRule="auto"/>
              <w:rPr>
                <w:rFonts w:ascii="Arial"/>
                <w:sz w:val="21"/>
              </w:rPr>
            </w:pPr>
          </w:p>
          <w:p>
            <w:pPr>
              <w:pStyle w:val="6"/>
              <w:spacing w:before="52" w:line="223" w:lineRule="auto"/>
              <w:ind w:left="20" w:right="22" w:hanging="20"/>
              <w:jc w:val="both"/>
            </w:pPr>
            <w:r>
              <w:rPr>
                <w:spacing w:val="-1"/>
              </w:rPr>
              <w:t>初次发现实施此类违法案件行为，涉</w:t>
            </w:r>
            <w:r>
              <w:rPr>
                <w:spacing w:val="9"/>
              </w:rPr>
              <w:t xml:space="preserve"> </w:t>
            </w:r>
            <w:r>
              <w:rPr>
                <w:spacing w:val="2"/>
              </w:rPr>
              <w:t>案药品来源合法，货值金额500元以</w:t>
            </w:r>
            <w:r>
              <w:t xml:space="preserve"> </w:t>
            </w:r>
            <w:r>
              <w:rPr>
                <w:spacing w:val="-1"/>
              </w:rPr>
              <w:t>内，情节轻微，未造成危害后果。</w:t>
            </w:r>
          </w:p>
        </w:tc>
        <w:tc>
          <w:tcPr>
            <w:tcW w:w="5416" w:type="dxa"/>
            <w:vAlign w:val="top"/>
          </w:tcPr>
          <w:p>
            <w:pPr>
              <w:pStyle w:val="6"/>
              <w:spacing w:before="77" w:line="219" w:lineRule="auto"/>
              <w:ind w:left="12" w:right="279" w:firstLine="250"/>
            </w:pPr>
            <w:r>
              <w:rPr>
                <w:spacing w:val="1"/>
              </w:rPr>
              <w:t>《</w:t>
            </w:r>
            <w:r>
              <w:rPr>
                <w:rFonts w:hint="eastAsia"/>
                <w:spacing w:val="1"/>
                <w:lang w:eastAsia="zh-CN"/>
              </w:rPr>
              <w:t>中华人民共和国药品管理法</w:t>
            </w:r>
            <w:r>
              <w:rPr>
                <w:spacing w:val="1"/>
              </w:rPr>
              <w:t>》第九十八条第一款、第三款第</w:t>
            </w:r>
            <w:r>
              <w:t xml:space="preserve">(五)项、第(七)项：“ </w:t>
            </w:r>
            <w:r>
              <w:rPr>
                <w:spacing w:val="-4"/>
              </w:rPr>
              <w:t>禁止生产(包括配制，下同)、销售、使用假药、劣药。</w:t>
            </w:r>
            <w:r>
              <w:rPr>
                <w:spacing w:val="44"/>
              </w:rPr>
              <w:t xml:space="preserve"> </w:t>
            </w:r>
            <w:r>
              <w:rPr>
                <w:spacing w:val="-4"/>
              </w:rPr>
              <w:t>…有下列情形之一</w:t>
            </w:r>
            <w:r>
              <w:t xml:space="preserve"> </w:t>
            </w:r>
            <w:r>
              <w:rPr>
                <w:spacing w:val="-4"/>
              </w:rPr>
              <w:t>的，为劣药：(五)超过有效期的药品；</w:t>
            </w:r>
            <w:r>
              <w:rPr>
                <w:spacing w:val="58"/>
              </w:rPr>
              <w:t xml:space="preserve"> </w:t>
            </w:r>
            <w:r>
              <w:rPr>
                <w:spacing w:val="-4"/>
              </w:rPr>
              <w:t>…(七)其他不符合药品标准的药</w:t>
            </w:r>
          </w:p>
          <w:p>
            <w:pPr>
              <w:pStyle w:val="6"/>
              <w:spacing w:before="3" w:line="224" w:lineRule="auto"/>
              <w:ind w:left="12"/>
            </w:pPr>
            <w:r>
              <w:rPr>
                <w:spacing w:val="6"/>
              </w:rPr>
              <w:t>品…</w:t>
            </w:r>
            <w:r>
              <w:rPr>
                <w:spacing w:val="-26"/>
              </w:rPr>
              <w:t xml:space="preserve"> </w:t>
            </w:r>
            <w:r>
              <w:rPr>
                <w:spacing w:val="6"/>
              </w:rPr>
              <w:t>。”</w:t>
            </w:r>
          </w:p>
          <w:p>
            <w:pPr>
              <w:pStyle w:val="6"/>
              <w:spacing w:before="2" w:line="219" w:lineRule="auto"/>
              <w:ind w:left="12" w:firstLine="266"/>
            </w:pPr>
            <w:r>
              <w:t>《</w:t>
            </w:r>
            <w:r>
              <w:rPr>
                <w:rFonts w:hint="eastAsia"/>
                <w:lang w:eastAsia="zh-CN"/>
              </w:rPr>
              <w:t>中华人民共和国药品管理法</w:t>
            </w:r>
            <w:r>
              <w:t>》第一百一十七条：“生产、销售劣药的，没收违法生产、</w:t>
            </w:r>
            <w:r>
              <w:rPr>
                <w:spacing w:val="5"/>
              </w:rPr>
              <w:t xml:space="preserve"> </w:t>
            </w:r>
            <w:r>
              <w:rPr>
                <w:spacing w:val="-3"/>
              </w:rPr>
              <w:t xml:space="preserve">销售的药品和违法所得，并处违法生产、销售的药品货值金额十倍以上二十   倍以下的罚款；违法生产、批发的药品货值金额不足十万元的，按十万元计   </w:t>
            </w:r>
            <w:r>
              <w:rPr>
                <w:spacing w:val="-2"/>
              </w:rPr>
              <w:t>算，违法零售的药品货值金额不足一万元的，按一万元计算；情</w:t>
            </w:r>
            <w:r>
              <w:rPr>
                <w:spacing w:val="-3"/>
              </w:rPr>
              <w:t>节严重的，</w:t>
            </w:r>
          </w:p>
          <w:p>
            <w:pPr>
              <w:pStyle w:val="6"/>
              <w:spacing w:before="1" w:line="230" w:lineRule="auto"/>
              <w:ind w:left="12" w:right="102"/>
            </w:pPr>
            <w:r>
              <w:t>责令停产停业整顿直至吊销药品批准证明文件、药品生产许可证、药品经营</w:t>
            </w:r>
            <w:r>
              <w:rPr>
                <w:spacing w:val="9"/>
              </w:rPr>
              <w:t xml:space="preserve"> 许可证或者医疗机构制剂许可证。”</w:t>
            </w:r>
          </w:p>
        </w:tc>
        <w:tc>
          <w:tcPr>
            <w:tcW w:w="4752"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52" w:line="218" w:lineRule="auto"/>
              <w:ind w:left="16"/>
            </w:pPr>
            <w:r>
              <w:t>个体经营者罚款幅度为10000元以下，企业为5</w:t>
            </w:r>
            <w:r>
              <w:rPr>
                <w:spacing w:val="-1"/>
              </w:rPr>
              <w:t>0000元以下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6" w:hRule="atLeast"/>
        </w:trPr>
        <w:tc>
          <w:tcPr>
            <w:tcW w:w="50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184" w:lineRule="auto"/>
              <w:ind w:left="164"/>
            </w:pPr>
            <w:r>
              <w:rPr>
                <w:spacing w:val="-5"/>
              </w:rPr>
              <w:t>13</w:t>
            </w:r>
          </w:p>
        </w:tc>
        <w:tc>
          <w:tcPr>
            <w:tcW w:w="1219"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52" w:line="220" w:lineRule="auto"/>
              <w:ind w:left="9" w:right="73"/>
              <w:jc w:val="both"/>
            </w:pPr>
            <w:r>
              <w:rPr>
                <w:spacing w:val="-2"/>
              </w:rPr>
              <w:t>药品经营企业未</w:t>
            </w:r>
            <w:r>
              <w:rPr>
                <w:spacing w:val="4"/>
              </w:rPr>
              <w:t xml:space="preserve"> </w:t>
            </w:r>
            <w:r>
              <w:rPr>
                <w:spacing w:val="-2"/>
              </w:rPr>
              <w:t>按规定实施《药</w:t>
            </w:r>
            <w:r>
              <w:rPr>
                <w:spacing w:val="5"/>
              </w:rPr>
              <w:t xml:space="preserve"> </w:t>
            </w:r>
            <w:r>
              <w:t>品经营质量管理</w:t>
            </w:r>
            <w:r>
              <w:rPr>
                <w:spacing w:val="4"/>
              </w:rPr>
              <w:t xml:space="preserve"> </w:t>
            </w:r>
            <w:r>
              <w:rPr>
                <w:spacing w:val="-2"/>
              </w:rPr>
              <w:t>规范》的</w:t>
            </w:r>
          </w:p>
        </w:tc>
        <w:tc>
          <w:tcPr>
            <w:tcW w:w="2588"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2" w:line="219" w:lineRule="auto"/>
              <w:jc w:val="both"/>
            </w:pPr>
            <w:r>
              <w:rPr>
                <w:spacing w:val="1"/>
              </w:rPr>
              <w:t>违法行为持续时间不超过30日，已自</w:t>
            </w:r>
            <w:r>
              <w:t xml:space="preserve"> </w:t>
            </w:r>
            <w:r>
              <w:rPr>
                <w:spacing w:val="-2"/>
              </w:rPr>
              <w:t>行改正或者在市场监管部门规定的期</w:t>
            </w:r>
            <w:r>
              <w:rPr>
                <w:spacing w:val="12"/>
              </w:rPr>
              <w:t xml:space="preserve"> </w:t>
            </w:r>
            <w:r>
              <w:rPr>
                <w:spacing w:val="3"/>
              </w:rPr>
              <w:t>限内改正。</w:t>
            </w:r>
          </w:p>
        </w:tc>
        <w:tc>
          <w:tcPr>
            <w:tcW w:w="5416" w:type="dxa"/>
            <w:vAlign w:val="top"/>
          </w:tcPr>
          <w:p>
            <w:pPr>
              <w:pStyle w:val="6"/>
              <w:spacing w:before="159" w:line="219" w:lineRule="auto"/>
              <w:ind w:left="12" w:right="26" w:firstLine="229"/>
            </w:pPr>
            <w:r>
              <w:t>《</w:t>
            </w:r>
            <w:r>
              <w:rPr>
                <w:rFonts w:hint="eastAsia"/>
                <w:lang w:eastAsia="zh-CN"/>
              </w:rPr>
              <w:t>中华人民共和国药品管理法</w:t>
            </w:r>
            <w:r>
              <w:t>》第五十三条第一款：“从事药品经营活动，应当遵守药品</w:t>
            </w:r>
            <w:r>
              <w:rPr>
                <w:spacing w:val="15"/>
              </w:rPr>
              <w:t xml:space="preserve"> </w:t>
            </w:r>
            <w:r>
              <w:t>经营质量管理规范，建立健全药品经营质量管理体系，</w:t>
            </w:r>
            <w:r>
              <w:rPr>
                <w:spacing w:val="-1"/>
              </w:rPr>
              <w:t>保证药品经营全过程</w:t>
            </w:r>
            <w:r>
              <w:t xml:space="preserve">  </w:t>
            </w:r>
            <w:r>
              <w:rPr>
                <w:spacing w:val="15"/>
              </w:rPr>
              <w:t>持续符合法定要求。”</w:t>
            </w:r>
          </w:p>
          <w:p>
            <w:pPr>
              <w:pStyle w:val="6"/>
              <w:spacing w:before="31" w:line="216" w:lineRule="auto"/>
              <w:ind w:left="12" w:right="9" w:firstLine="270"/>
            </w:pPr>
            <w:r>
              <w:t>《</w:t>
            </w:r>
            <w:r>
              <w:rPr>
                <w:rFonts w:hint="eastAsia"/>
                <w:lang w:eastAsia="zh-CN"/>
              </w:rPr>
              <w:t>中华人民共和国药品管理法</w:t>
            </w:r>
            <w:r>
              <w:t>》第一百二十六条：“除本法另有规定的</w:t>
            </w:r>
            <w:r>
              <w:rPr>
                <w:spacing w:val="-1"/>
              </w:rPr>
              <w:t>情形外，药品上市</w:t>
            </w:r>
            <w:r>
              <w:t xml:space="preserve"> 许可持有人、药品生产企业、药品经营企业、药物非临床</w:t>
            </w:r>
            <w:r>
              <w:rPr>
                <w:spacing w:val="-1"/>
              </w:rPr>
              <w:t>安全性评价研究机</w:t>
            </w:r>
            <w:r>
              <w:t xml:space="preserve">  构、药物临床试验机构等未遵守药品生产质量管理规范、药品经营质量管理</w:t>
            </w:r>
            <w:r>
              <w:rPr>
                <w:spacing w:val="5"/>
              </w:rPr>
              <w:t xml:space="preserve">  </w:t>
            </w:r>
            <w:r>
              <w:rPr>
                <w:spacing w:val="1"/>
              </w:rPr>
              <w:t>规范、药物非临床研究质量管理规范、药物临床试</w:t>
            </w:r>
            <w:r>
              <w:t xml:space="preserve">验质量管理规范等的，责  </w:t>
            </w:r>
            <w:r>
              <w:rPr>
                <w:spacing w:val="1"/>
              </w:rPr>
              <w:t>令限期改正，给予警告；逾期不改正的，处十万元以上五十万元以下的罚</w:t>
            </w:r>
          </w:p>
          <w:p>
            <w:pPr>
              <w:pStyle w:val="6"/>
              <w:spacing w:before="9" w:line="223" w:lineRule="auto"/>
              <w:ind w:left="12" w:right="85" w:firstLine="20"/>
            </w:pPr>
            <w:r>
              <w:t>款；情节严重的，处五十万元以上二百万元以下的罚款，</w:t>
            </w:r>
            <w:r>
              <w:rPr>
                <w:spacing w:val="-1"/>
              </w:rPr>
              <w:t>责令停产停业整顿</w:t>
            </w:r>
            <w:r>
              <w:t xml:space="preserve"> 直至吊销药品批准证明文件、药品生产许可证、药品经营许可证等，药物非</w:t>
            </w:r>
            <w:r>
              <w:rPr>
                <w:spacing w:val="11"/>
              </w:rPr>
              <w:t xml:space="preserve"> </w:t>
            </w:r>
            <w:r>
              <w:rPr>
                <w:spacing w:val="1"/>
              </w:rPr>
              <w:t>临床安全性评价研究机构、药物临床试验机构等五年内不得</w:t>
            </w:r>
            <w:r>
              <w:t xml:space="preserve">开展药物非临床 </w:t>
            </w:r>
            <w:r>
              <w:rPr>
                <w:spacing w:val="1"/>
              </w:rPr>
              <w:t>安全性评价研究、药物临床试验，对法定代表人</w:t>
            </w:r>
            <w:r>
              <w:t>、主要负责人、直接负责的 主管人员和其他责任人员，没收违法行为发生期间自本</w:t>
            </w:r>
            <w:r>
              <w:rPr>
                <w:spacing w:val="-1"/>
              </w:rPr>
              <w:t>单位所获收入，并处</w:t>
            </w:r>
            <w:r>
              <w:t xml:space="preserve"> 所获收入百分之十以上百分之五十以下的罚款，十年直至终身禁止从事药品</w:t>
            </w:r>
            <w:r>
              <w:rPr>
                <w:spacing w:val="15"/>
              </w:rPr>
              <w:t xml:space="preserve"> </w:t>
            </w:r>
            <w:r>
              <w:rPr>
                <w:spacing w:val="17"/>
              </w:rPr>
              <w:t>生产经营等活动。”</w:t>
            </w:r>
          </w:p>
        </w:tc>
        <w:tc>
          <w:tcPr>
            <w:tcW w:w="4752"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20" w:lineRule="auto"/>
              <w:ind w:left="16"/>
            </w:pPr>
            <w:r>
              <w:rPr>
                <w:spacing w:val="-1"/>
              </w:rPr>
              <w:t>处5000元至20000元罚款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05" w:type="dxa"/>
            <w:vAlign w:val="top"/>
          </w:tcPr>
          <w:p>
            <w:pPr>
              <w:pStyle w:val="6"/>
              <w:spacing w:before="44" w:line="203" w:lineRule="auto"/>
              <w:ind w:left="164"/>
            </w:pPr>
            <w:r>
              <w:t>十</w:t>
            </w:r>
          </w:p>
        </w:tc>
        <w:tc>
          <w:tcPr>
            <w:tcW w:w="13975" w:type="dxa"/>
            <w:gridSpan w:val="4"/>
            <w:vAlign w:val="top"/>
          </w:tcPr>
          <w:p>
            <w:pPr>
              <w:pStyle w:val="6"/>
              <w:spacing w:before="39" w:line="208" w:lineRule="auto"/>
              <w:ind w:left="5782"/>
            </w:pPr>
            <w:r>
              <w:rPr>
                <w:b/>
                <w:bCs/>
                <w:spacing w:val="-3"/>
              </w:rPr>
              <w:t>违反医疗器械管理有关规定的行为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1" w:hRule="atLeast"/>
        </w:trPr>
        <w:tc>
          <w:tcPr>
            <w:tcW w:w="50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2" w:line="184" w:lineRule="auto"/>
              <w:ind w:left="164"/>
            </w:pPr>
            <w:r>
              <w:rPr>
                <w:spacing w:val="-5"/>
              </w:rPr>
              <w:t>14</w:t>
            </w:r>
          </w:p>
        </w:tc>
        <w:tc>
          <w:tcPr>
            <w:tcW w:w="1219"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223" w:lineRule="auto"/>
              <w:ind w:left="9" w:right="61"/>
              <w:jc w:val="both"/>
            </w:pPr>
            <w:r>
              <w:rPr>
                <w:spacing w:val="2"/>
              </w:rPr>
              <w:t xml:space="preserve">生产、经营说明 </w:t>
            </w:r>
            <w:r>
              <w:rPr>
                <w:spacing w:val="-2"/>
              </w:rPr>
              <w:t>书、标签不符合</w:t>
            </w:r>
            <w:r>
              <w:rPr>
                <w:spacing w:val="3"/>
              </w:rPr>
              <w:t xml:space="preserve"> </w:t>
            </w:r>
            <w:r>
              <w:rPr>
                <w:spacing w:val="-1"/>
              </w:rPr>
              <w:t>规定的医疗器械</w:t>
            </w:r>
          </w:p>
        </w:tc>
        <w:tc>
          <w:tcPr>
            <w:tcW w:w="2588"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2" w:line="225" w:lineRule="auto"/>
              <w:ind w:left="20" w:right="22" w:hanging="20"/>
            </w:pPr>
            <w:r>
              <w:rPr>
                <w:spacing w:val="-1"/>
              </w:rPr>
              <w:t>初次发现实施此类违法行为，未造成</w:t>
            </w:r>
            <w:r>
              <w:rPr>
                <w:spacing w:val="9"/>
              </w:rPr>
              <w:t xml:space="preserve"> </w:t>
            </w:r>
            <w:r>
              <w:rPr>
                <w:spacing w:val="-1"/>
              </w:rPr>
              <w:t>危害后果，主动改正。</w:t>
            </w:r>
          </w:p>
        </w:tc>
        <w:tc>
          <w:tcPr>
            <w:tcW w:w="5416" w:type="dxa"/>
            <w:vAlign w:val="top"/>
          </w:tcPr>
          <w:p>
            <w:pPr>
              <w:pStyle w:val="6"/>
              <w:spacing w:before="101" w:line="227" w:lineRule="auto"/>
              <w:ind w:left="32" w:right="16" w:firstLine="250"/>
            </w:pPr>
            <w:r>
              <w:rPr>
                <w:spacing w:val="-1"/>
              </w:rPr>
              <w:t>《医疗器械监督管理条例》第三十九条规定“医疗器械应当有说明书、标</w:t>
            </w:r>
            <w:r>
              <w:rPr>
                <w:spacing w:val="17"/>
              </w:rPr>
              <w:t xml:space="preserve"> </w:t>
            </w:r>
            <w:r>
              <w:t>签。说明书、标签的内容应当与经注册或者备案的相关内</w:t>
            </w:r>
            <w:r>
              <w:rPr>
                <w:spacing w:val="-1"/>
              </w:rPr>
              <w:t>容一致，确保真实</w:t>
            </w:r>
            <w:r>
              <w:t xml:space="preserve">  </w:t>
            </w:r>
            <w:r>
              <w:rPr>
                <w:spacing w:val="1"/>
              </w:rPr>
              <w:t>、准确。医疗器械的说明书、标签</w:t>
            </w:r>
            <w:r>
              <w:rPr>
                <w:spacing w:val="1"/>
                <w:u w:val="single" w:color="auto"/>
              </w:rPr>
              <w:t>应</w:t>
            </w:r>
            <w:r>
              <w:rPr>
                <w:spacing w:val="1"/>
              </w:rPr>
              <w:t>当标明下列事项：(一)通用名称、型</w:t>
            </w:r>
          </w:p>
          <w:p>
            <w:pPr>
              <w:pStyle w:val="6"/>
              <w:spacing w:before="1" w:line="219" w:lineRule="auto"/>
              <w:ind w:left="12" w:right="193" w:firstLine="20"/>
            </w:pPr>
            <w:r>
              <w:t>号、规格；(二)医疗器械注册人、备案人、受托生产企业的名称、地址以</w:t>
            </w:r>
            <w:r>
              <w:rPr>
                <w:spacing w:val="13"/>
              </w:rPr>
              <w:t xml:space="preserve"> </w:t>
            </w:r>
            <w:r>
              <w:rPr>
                <w:spacing w:val="-2"/>
              </w:rPr>
              <w:t>及联系方式；(三)生产日期，使用期限或者失效日期；    (</w:t>
            </w:r>
            <w:r>
              <w:rPr>
                <w:spacing w:val="-3"/>
              </w:rPr>
              <w:t>四)产品性能、</w:t>
            </w:r>
          </w:p>
          <w:p>
            <w:pPr>
              <w:pStyle w:val="6"/>
              <w:spacing w:line="219" w:lineRule="auto"/>
              <w:ind w:left="12"/>
            </w:pPr>
            <w:r>
              <w:t>主要结构、适用范围；(五)禁忌、注意事项以及其他需要警示或者提示的</w:t>
            </w:r>
          </w:p>
          <w:p>
            <w:pPr>
              <w:pStyle w:val="6"/>
              <w:spacing w:before="10" w:line="219" w:lineRule="auto"/>
              <w:ind w:left="22"/>
            </w:pPr>
            <w:r>
              <w:t>内容；(六)安装和使用说明或者图示；(七)维护和保养方法，特殊运输</w:t>
            </w:r>
          </w:p>
          <w:p>
            <w:pPr>
              <w:pStyle w:val="6"/>
              <w:spacing w:before="1" w:line="211" w:lineRule="auto"/>
              <w:ind w:left="12" w:right="109" w:firstLine="40"/>
            </w:pPr>
            <w:r>
              <w:rPr>
                <w:spacing w:val="-1"/>
              </w:rPr>
              <w:t xml:space="preserve">、贮存的条件、方法；(八)产品技术要求规定应当标明的其他内容。第二  </w:t>
            </w:r>
            <w:r>
              <w:t>类、第三类医疗器械还应当标明医疗器械注册证编号。由消费者个人自行使</w:t>
            </w:r>
            <w:r>
              <w:rPr>
                <w:spacing w:val="2"/>
              </w:rPr>
              <w:t xml:space="preserve"> </w:t>
            </w:r>
            <w:r>
              <w:rPr>
                <w:spacing w:val="8"/>
              </w:rPr>
              <w:t>用的医疗器械还应当具有安全使用的特别说明。’</w:t>
            </w:r>
          </w:p>
          <w:p>
            <w:pPr>
              <w:pStyle w:val="6"/>
              <w:spacing w:before="22" w:line="222" w:lineRule="auto"/>
              <w:ind w:left="12" w:right="3" w:firstLine="259"/>
            </w:pPr>
            <w:r>
              <w:t>《医疗器械监督管理条例》第八十八条：“有下列情形</w:t>
            </w:r>
            <w:r>
              <w:rPr>
                <w:spacing w:val="-1"/>
              </w:rPr>
              <w:t>之一的，由负责药</w:t>
            </w:r>
            <w:r>
              <w:t xml:space="preserve"> </w:t>
            </w:r>
            <w:r>
              <w:rPr>
                <w:spacing w:val="1"/>
              </w:rPr>
              <w:t>品监督管理的部门责令改正，处1万元以上5万元以下罚款；拒</w:t>
            </w:r>
            <w:r>
              <w:t xml:space="preserve">不改正的，处5 </w:t>
            </w:r>
            <w:r>
              <w:rPr>
                <w:spacing w:val="1"/>
              </w:rPr>
              <w:t>万元以上10万元以下罚款；情节严重的，责令停产停业，直</w:t>
            </w:r>
            <w:r>
              <w:t>至由原发证部门  吊销医疗器械生产许可证、医疗器械经营许可证，对违法单位的法定代表人</w:t>
            </w:r>
            <w:r>
              <w:rPr>
                <w:spacing w:val="7"/>
              </w:rPr>
              <w:t xml:space="preserve">  </w:t>
            </w:r>
            <w:r>
              <w:rPr>
                <w:spacing w:val="1"/>
              </w:rPr>
              <w:t>、主要负责人、直接负责的主管人员和其他责任人员，没收违法行</w:t>
            </w:r>
            <w:r>
              <w:t>为发生期  间自本单位所获收入，并处所获收入30%以上2倍以下罚款，5年内禁止其从事</w:t>
            </w:r>
            <w:r>
              <w:rPr>
                <w:spacing w:val="16"/>
              </w:rPr>
              <w:t xml:space="preserve"> </w:t>
            </w:r>
            <w:r>
              <w:t>医疗器械生产经营活动：(二)生产、经营说明书、标签不符合本条例规定</w:t>
            </w:r>
          </w:p>
          <w:p>
            <w:pPr>
              <w:pStyle w:val="6"/>
              <w:spacing w:before="11" w:line="219" w:lineRule="auto"/>
              <w:ind w:left="12"/>
            </w:pPr>
            <w:r>
              <w:rPr>
                <w:spacing w:val="-11"/>
              </w:rPr>
              <w:t>的医疗器械；</w:t>
            </w:r>
            <w:r>
              <w:rPr>
                <w:spacing w:val="70"/>
              </w:rPr>
              <w:t xml:space="preserve"> </w:t>
            </w:r>
            <w:r>
              <w:rPr>
                <w:spacing w:val="-11"/>
              </w:rPr>
              <w:t>…</w:t>
            </w:r>
            <w:r>
              <w:rPr>
                <w:spacing w:val="-45"/>
              </w:rPr>
              <w:t xml:space="preserve"> </w:t>
            </w:r>
            <w:r>
              <w:rPr>
                <w:spacing w:val="-11"/>
              </w:rPr>
              <w:t>”</w:t>
            </w:r>
          </w:p>
        </w:tc>
        <w:tc>
          <w:tcPr>
            <w:tcW w:w="4752"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219" w:lineRule="auto"/>
              <w:ind w:left="16"/>
            </w:pPr>
            <w:r>
              <w:t>根据违法行为的事实、性质、情节、社会危害程度，可以减轻处罚</w:t>
            </w:r>
          </w:p>
        </w:tc>
      </w:tr>
    </w:tbl>
    <w:p>
      <w:pPr>
        <w:pStyle w:val="2"/>
      </w:pPr>
    </w:p>
    <w:p>
      <w:pPr>
        <w:sectPr>
          <w:pgSz w:w="16820" w:h="11900"/>
          <w:pgMar w:top="400" w:right="1634" w:bottom="400" w:left="695" w:header="0" w:footer="0" w:gutter="0"/>
          <w:cols w:space="720" w:num="1"/>
        </w:sectPr>
      </w:pPr>
    </w:p>
    <w:p>
      <w:pPr>
        <w:spacing w:line="55" w:lineRule="exact"/>
      </w:pPr>
    </w:p>
    <w:tbl>
      <w:tblPr>
        <w:tblStyle w:val="5"/>
        <w:tblW w:w="144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229"/>
        <w:gridCol w:w="2578"/>
        <w:gridCol w:w="5396"/>
        <w:gridCol w:w="4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2" w:hRule="atLeast"/>
        </w:trPr>
        <w:tc>
          <w:tcPr>
            <w:tcW w:w="494"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52" w:line="184" w:lineRule="auto"/>
              <w:ind w:left="154"/>
            </w:pPr>
            <w:r>
              <w:rPr>
                <w:spacing w:val="-5"/>
              </w:rPr>
              <w:t>15</w:t>
            </w:r>
          </w:p>
        </w:tc>
        <w:tc>
          <w:tcPr>
            <w:tcW w:w="1229" w:type="dxa"/>
            <w:vAlign w:val="top"/>
          </w:tcPr>
          <w:p>
            <w:pPr>
              <w:pStyle w:val="6"/>
              <w:spacing w:before="252" w:line="221" w:lineRule="auto"/>
              <w:ind w:left="10" w:right="81"/>
              <w:jc w:val="right"/>
            </w:pPr>
            <w:r>
              <w:t>医疗器械经营单</w:t>
            </w:r>
            <w:r>
              <w:rPr>
                <w:spacing w:val="5"/>
              </w:rPr>
              <w:t xml:space="preserve"> </w:t>
            </w:r>
            <w:r>
              <w:rPr>
                <w:spacing w:val="-1"/>
              </w:rPr>
              <w:t>位、医疗机构使</w:t>
            </w:r>
            <w:r>
              <w:t xml:space="preserve"> 用无合格证明文</w:t>
            </w:r>
            <w:r>
              <w:rPr>
                <w:spacing w:val="1"/>
              </w:rPr>
              <w:t xml:space="preserve"> </w:t>
            </w:r>
            <w:r>
              <w:t>件、过期、失效</w:t>
            </w:r>
            <w:r>
              <w:rPr>
                <w:spacing w:val="3"/>
              </w:rPr>
              <w:t xml:space="preserve"> </w:t>
            </w:r>
            <w:r>
              <w:rPr>
                <w:spacing w:val="20"/>
              </w:rPr>
              <w:t>淘汰的医疗器</w:t>
            </w:r>
            <w:r>
              <w:rPr>
                <w:spacing w:val="1"/>
              </w:rPr>
              <w:t xml:space="preserve"> </w:t>
            </w:r>
            <w:r>
              <w:rPr>
                <w:spacing w:val="-1"/>
              </w:rPr>
              <w:t>械，或者使用未</w:t>
            </w:r>
          </w:p>
          <w:p>
            <w:pPr>
              <w:pStyle w:val="6"/>
              <w:spacing w:before="29" w:line="214" w:lineRule="auto"/>
              <w:ind w:left="10" w:right="95"/>
            </w:pPr>
            <w:r>
              <w:rPr>
                <w:spacing w:val="-2"/>
              </w:rPr>
              <w:t>依法注册的医疗</w:t>
            </w:r>
            <w:r>
              <w:rPr>
                <w:spacing w:val="5"/>
              </w:rPr>
              <w:t xml:space="preserve"> </w:t>
            </w:r>
            <w:r>
              <w:rPr>
                <w:spacing w:val="-4"/>
              </w:rPr>
              <w:t>器</w:t>
            </w:r>
            <w:r>
              <w:rPr>
                <w:spacing w:val="-13"/>
              </w:rPr>
              <w:t xml:space="preserve"> </w:t>
            </w:r>
            <w:r>
              <w:rPr>
                <w:spacing w:val="-4"/>
              </w:rPr>
              <w:t>械</w:t>
            </w:r>
            <w:r>
              <w:rPr>
                <w:spacing w:val="-19"/>
              </w:rPr>
              <w:t xml:space="preserve"> </w:t>
            </w:r>
            <w:r>
              <w:rPr>
                <w:spacing w:val="-4"/>
              </w:rPr>
              <w:t>；</w:t>
            </w:r>
          </w:p>
        </w:tc>
        <w:tc>
          <w:tcPr>
            <w:tcW w:w="2578" w:type="dxa"/>
            <w:vAlign w:val="top"/>
          </w:tcPr>
          <w:p>
            <w:pPr>
              <w:spacing w:line="342" w:lineRule="auto"/>
              <w:rPr>
                <w:rFonts w:ascii="Arial"/>
                <w:sz w:val="21"/>
              </w:rPr>
            </w:pPr>
          </w:p>
          <w:p>
            <w:pPr>
              <w:spacing w:line="342" w:lineRule="auto"/>
              <w:rPr>
                <w:rFonts w:ascii="Arial"/>
                <w:sz w:val="21"/>
              </w:rPr>
            </w:pPr>
          </w:p>
          <w:p>
            <w:pPr>
              <w:pStyle w:val="6"/>
              <w:spacing w:before="52" w:line="216" w:lineRule="auto"/>
              <w:ind w:left="21" w:right="1" w:hanging="9"/>
              <w:jc w:val="both"/>
            </w:pPr>
            <w:r>
              <w:rPr>
                <w:spacing w:val="-1"/>
              </w:rPr>
              <w:t>初次发现实施此类违法案件行为，货</w:t>
            </w:r>
            <w:r>
              <w:rPr>
                <w:spacing w:val="9"/>
              </w:rPr>
              <w:t xml:space="preserve"> </w:t>
            </w:r>
            <w:r>
              <w:rPr>
                <w:spacing w:val="-1"/>
              </w:rPr>
              <w:t>值金额200元以内，情节轻微，未造</w:t>
            </w:r>
            <w:r>
              <w:rPr>
                <w:spacing w:val="4"/>
              </w:rPr>
              <w:t xml:space="preserve">  </w:t>
            </w:r>
            <w:r>
              <w:rPr>
                <w:spacing w:val="-1"/>
              </w:rPr>
              <w:t>成危害后果。</w:t>
            </w:r>
          </w:p>
        </w:tc>
        <w:tc>
          <w:tcPr>
            <w:tcW w:w="5396" w:type="dxa"/>
            <w:vAlign w:val="top"/>
          </w:tcPr>
          <w:p>
            <w:pPr>
              <w:pStyle w:val="6"/>
              <w:tabs>
                <w:tab w:val="left" w:pos="133"/>
              </w:tabs>
              <w:spacing w:before="57" w:line="223" w:lineRule="auto"/>
              <w:ind w:left="14" w:firstLine="248"/>
            </w:pPr>
            <w:r>
              <w:rPr>
                <w:spacing w:val="-2"/>
              </w:rPr>
              <w:t xml:space="preserve">《医疗器械监督管理法》第八十六条 有下列情形之一的，由负责药品监  </w:t>
            </w:r>
            <w:r>
              <w:rPr>
                <w:spacing w:val="1"/>
              </w:rPr>
              <w:t>督管理的部门责令改正，没收违法生产经营使用</w:t>
            </w:r>
            <w:r>
              <w:t xml:space="preserve">的医疗器械；违法生产经营  </w:t>
            </w:r>
            <w:r>
              <w:rPr>
                <w:spacing w:val="-1"/>
              </w:rPr>
              <w:t>使用的医疗器械货值金额不足1万元的，并处2万</w:t>
            </w:r>
            <w:r>
              <w:rPr>
                <w:spacing w:val="-2"/>
              </w:rPr>
              <w:t xml:space="preserve">元以上5万元以下罚款；货值 </w:t>
            </w:r>
            <w:r>
              <w:t>金额1万元以上的，并处货值金额5倍以上20倍以下罚款；情节严重的，责令</w:t>
            </w:r>
            <w:r>
              <w:rPr>
                <w:spacing w:val="1"/>
              </w:rPr>
              <w:t xml:space="preserve">  </w:t>
            </w:r>
            <w:r>
              <w:rPr>
                <w:spacing w:val="3"/>
              </w:rPr>
              <w:t>停产停业，直至由原发证部门吊销医疗器械注册证、医</w:t>
            </w:r>
            <w:r>
              <w:rPr>
                <w:spacing w:val="2"/>
              </w:rPr>
              <w:t>疗器械生产许可证、</w:t>
            </w:r>
            <w:r>
              <w:t xml:space="preserve"> </w:t>
            </w:r>
            <w:r>
              <w:rPr>
                <w:spacing w:val="1"/>
              </w:rPr>
              <w:t>医疗器械经营许可证，对违法单位的法定代表人、主</w:t>
            </w:r>
            <w:r>
              <w:t>要</w:t>
            </w:r>
            <w:r>
              <w:rPr>
                <w:rFonts w:hint="eastAsia"/>
                <w:lang w:eastAsia="zh-CN"/>
              </w:rPr>
              <w:t>负责人</w:t>
            </w:r>
            <w:r>
              <w:t>、直接负责的  主管人员和其他责任人员，没收违法行为发生期间自本单位所获收入，并处</w:t>
            </w:r>
            <w:r>
              <w:rPr>
                <w:spacing w:val="1"/>
              </w:rPr>
              <w:t xml:space="preserve">  所获收入30%以上3倍以下罚款，10年内禁止其从事医疗器械生产经营活动：</w:t>
            </w:r>
            <w:r>
              <w:rPr>
                <w:spacing w:val="15"/>
              </w:rPr>
              <w:t xml:space="preserve"> </w:t>
            </w:r>
            <w:r>
              <w:tab/>
            </w:r>
            <w:r>
              <w:rPr>
                <w:spacing w:val="-1"/>
              </w:rPr>
              <w:t>(三)经营、使用无合格证明文件、过期、失效、淘汰的医疗器械，或者使</w:t>
            </w:r>
            <w:r>
              <w:rPr>
                <w:spacing w:val="4"/>
              </w:rPr>
              <w:t xml:space="preserve">   </w:t>
            </w:r>
            <w:r>
              <w:rPr>
                <w:spacing w:val="6"/>
              </w:rPr>
              <w:t>用未依法注册的医疗器械；</w:t>
            </w:r>
          </w:p>
        </w:tc>
        <w:tc>
          <w:tcPr>
            <w:tcW w:w="4752"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2" w:line="215" w:lineRule="auto"/>
              <w:ind w:left="17" w:right="10"/>
            </w:pPr>
            <w:r>
              <w:t>给予医疗器械经营单位、医疗机构、诊所2万元以</w:t>
            </w:r>
            <w:r>
              <w:rPr>
                <w:spacing w:val="-1"/>
              </w:rPr>
              <w:t>下的罚款，非植入</w:t>
            </w:r>
            <w:r>
              <w:t xml:space="preserve"> </w:t>
            </w:r>
            <w:r>
              <w:rPr>
                <w:spacing w:val="4"/>
              </w:rPr>
              <w:t>性的给予1万元以下的罚款.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94" w:type="dxa"/>
            <w:vAlign w:val="top"/>
          </w:tcPr>
          <w:p>
            <w:pPr>
              <w:pStyle w:val="6"/>
              <w:spacing w:before="120" w:line="221" w:lineRule="auto"/>
              <w:ind w:left="74"/>
            </w:pPr>
            <w:r>
              <w:t>十一</w:t>
            </w:r>
          </w:p>
        </w:tc>
        <w:tc>
          <w:tcPr>
            <w:tcW w:w="13955" w:type="dxa"/>
            <w:gridSpan w:val="4"/>
            <w:vAlign w:val="top"/>
          </w:tcPr>
          <w:p>
            <w:pPr>
              <w:pStyle w:val="6"/>
              <w:spacing w:before="117" w:line="219" w:lineRule="auto"/>
              <w:ind w:left="5683"/>
            </w:pPr>
            <w:r>
              <w:rPr>
                <w:b/>
                <w:bCs/>
                <w:spacing w:val="-3"/>
              </w:rPr>
              <w:t>违反化妆品管理有关规定的行为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494"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2" w:line="184" w:lineRule="auto"/>
              <w:ind w:left="154"/>
            </w:pPr>
            <w:r>
              <w:rPr>
                <w:spacing w:val="-5"/>
              </w:rPr>
              <w:t>16</w:t>
            </w:r>
          </w:p>
        </w:tc>
        <w:tc>
          <w:tcPr>
            <w:tcW w:w="1229" w:type="dxa"/>
            <w:vAlign w:val="top"/>
          </w:tcPr>
          <w:p>
            <w:pPr>
              <w:spacing w:line="291" w:lineRule="auto"/>
              <w:rPr>
                <w:rFonts w:ascii="Arial"/>
                <w:sz w:val="21"/>
              </w:rPr>
            </w:pPr>
          </w:p>
          <w:p>
            <w:pPr>
              <w:spacing w:line="292" w:lineRule="auto"/>
              <w:rPr>
                <w:rFonts w:ascii="Arial"/>
                <w:sz w:val="21"/>
              </w:rPr>
            </w:pPr>
          </w:p>
          <w:p>
            <w:pPr>
              <w:pStyle w:val="6"/>
              <w:spacing w:before="52" w:line="224" w:lineRule="auto"/>
              <w:ind w:left="20"/>
            </w:pPr>
            <w:r>
              <w:rPr>
                <w:spacing w:val="-3"/>
              </w:rPr>
              <w:t>化妆品经营者擅</w:t>
            </w:r>
            <w:r>
              <w:rPr>
                <w:spacing w:val="1"/>
              </w:rPr>
              <w:t xml:space="preserve">  </w:t>
            </w:r>
            <w:r>
              <w:rPr>
                <w:spacing w:val="-2"/>
              </w:rPr>
              <w:t>自配制化妆品，</w:t>
            </w:r>
            <w:r>
              <w:rPr>
                <w:spacing w:val="1"/>
              </w:rPr>
              <w:t xml:space="preserve">  </w:t>
            </w:r>
            <w:r>
              <w:rPr>
                <w:spacing w:val="11"/>
              </w:rPr>
              <w:t>或者经营变质、</w:t>
            </w:r>
            <w:r>
              <w:t xml:space="preserve"> </w:t>
            </w:r>
            <w:r>
              <w:rPr>
                <w:spacing w:val="-3"/>
              </w:rPr>
              <w:t>超过使用期限的</w:t>
            </w:r>
            <w:r>
              <w:rPr>
                <w:spacing w:val="1"/>
              </w:rPr>
              <w:t xml:space="preserve">  </w:t>
            </w:r>
            <w:r>
              <w:rPr>
                <w:spacing w:val="17"/>
              </w:rPr>
              <w:t>化妆品</w:t>
            </w:r>
            <w:r>
              <w:rPr>
                <w:spacing w:val="-38"/>
              </w:rPr>
              <w:t xml:space="preserve"> </w:t>
            </w:r>
            <w:r>
              <w:rPr>
                <w:spacing w:val="17"/>
              </w:rPr>
              <w:t>；</w:t>
            </w:r>
          </w:p>
        </w:tc>
        <w:tc>
          <w:tcPr>
            <w:tcW w:w="257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52" w:line="220" w:lineRule="auto"/>
              <w:ind w:left="12" w:right="1"/>
              <w:jc w:val="both"/>
            </w:pPr>
            <w:r>
              <w:rPr>
                <w:spacing w:val="-1"/>
              </w:rPr>
              <w:t>初次发现实施此类违法案件行为，货</w:t>
            </w:r>
            <w:r>
              <w:rPr>
                <w:spacing w:val="9"/>
              </w:rPr>
              <w:t xml:space="preserve"> </w:t>
            </w:r>
            <w:r>
              <w:t>值金额200元以内，情节轻微，未造</w:t>
            </w:r>
            <w:r>
              <w:rPr>
                <w:spacing w:val="1"/>
              </w:rPr>
              <w:t xml:space="preserve">  </w:t>
            </w:r>
            <w:r>
              <w:rPr>
                <w:spacing w:val="-1"/>
              </w:rPr>
              <w:t>成危害后果。</w:t>
            </w:r>
          </w:p>
        </w:tc>
        <w:tc>
          <w:tcPr>
            <w:tcW w:w="5396" w:type="dxa"/>
            <w:vAlign w:val="top"/>
          </w:tcPr>
          <w:p>
            <w:pPr>
              <w:pStyle w:val="6"/>
              <w:spacing w:before="159" w:line="219" w:lineRule="auto"/>
              <w:ind w:left="173"/>
            </w:pPr>
            <w:r>
              <w:t>《化妆品监督管理条例》第六十条第一款第(五)项：</w:t>
            </w:r>
            <w:r>
              <w:rPr>
                <w:spacing w:val="-1"/>
              </w:rPr>
              <w:t>“有下列情形之一</w:t>
            </w:r>
          </w:p>
          <w:p>
            <w:pPr>
              <w:pStyle w:val="6"/>
              <w:spacing w:before="5" w:line="224" w:lineRule="auto"/>
              <w:ind w:left="14" w:right="22" w:firstLine="39"/>
            </w:pPr>
            <w:r>
              <w:t>的，由负责药品监督管理的部门没收违法所得、违法生产经营的化妆品和专</w:t>
            </w:r>
            <w:r>
              <w:rPr>
                <w:spacing w:val="7"/>
              </w:rPr>
              <w:t xml:space="preserve"> </w:t>
            </w:r>
            <w:r>
              <w:rPr>
                <w:spacing w:val="1"/>
              </w:rPr>
              <w:t>门用于违法生产经营的原料、包装材料、工具、设备等物品；违法生产经营</w:t>
            </w:r>
            <w:r>
              <w:rPr>
                <w:spacing w:val="16"/>
              </w:rPr>
              <w:t xml:space="preserve"> </w:t>
            </w:r>
            <w:r>
              <w:rPr>
                <w:spacing w:val="2"/>
              </w:rPr>
              <w:t>的化妆品货值金额不足1万元的，并处1万元</w:t>
            </w:r>
            <w:r>
              <w:rPr>
                <w:spacing w:val="1"/>
              </w:rPr>
              <w:t>以上5万元以下罚款；货值金额1</w:t>
            </w:r>
            <w:r>
              <w:t xml:space="preserve"> 万元以上的，并处货值金额5倍以上20倍以下罚款</w:t>
            </w:r>
            <w:r>
              <w:rPr>
                <w:spacing w:val="-1"/>
              </w:rPr>
              <w:t>；情节严重的，责令停产停</w:t>
            </w:r>
            <w:r>
              <w:t xml:space="preserve"> </w:t>
            </w:r>
            <w:r>
              <w:rPr>
                <w:spacing w:val="1"/>
              </w:rPr>
              <w:t>业、由备案部门取消备案或者由原发证部门吊销化妆品许可证件，对违法单</w:t>
            </w:r>
            <w:r>
              <w:t xml:space="preserve"> </w:t>
            </w:r>
            <w:r>
              <w:rPr>
                <w:spacing w:val="2"/>
              </w:rPr>
              <w:t>位的法定代表人或者主要负责人、直接负责的主管人员和其他</w:t>
            </w:r>
            <w:r>
              <w:rPr>
                <w:spacing w:val="1"/>
              </w:rPr>
              <w:t>直接责任人员</w:t>
            </w:r>
            <w:r>
              <w:t xml:space="preserve"> </w:t>
            </w:r>
            <w:r>
              <w:rPr>
                <w:spacing w:val="1"/>
              </w:rPr>
              <w:t>处以其上一年度从本单位取得收入的1倍以上3倍以下罚款，10</w:t>
            </w:r>
            <w:r>
              <w:t xml:space="preserve">年内禁止其从 </w:t>
            </w:r>
            <w:r>
              <w:rPr>
                <w:spacing w:val="-3"/>
              </w:rPr>
              <w:t>事化妆品生产经营活动；构成犯罪的，依法追究刑事责任：</w:t>
            </w:r>
            <w:r>
              <w:rPr>
                <w:spacing w:val="54"/>
              </w:rPr>
              <w:t xml:space="preserve"> </w:t>
            </w:r>
            <w:r>
              <w:rPr>
                <w:spacing w:val="-3"/>
              </w:rPr>
              <w:t>…(五)化妆品</w:t>
            </w:r>
          </w:p>
          <w:p>
            <w:pPr>
              <w:pStyle w:val="6"/>
              <w:spacing w:before="1" w:line="219" w:lineRule="auto"/>
              <w:ind w:left="23"/>
            </w:pPr>
            <w:r>
              <w:rPr>
                <w:spacing w:val="-2"/>
              </w:rPr>
              <w:t>经营者擅自配制化妆品，或者经营变质、超过使用期限的化妆品；</w:t>
            </w:r>
            <w:r>
              <w:rPr>
                <w:spacing w:val="56"/>
              </w:rPr>
              <w:t xml:space="preserve"> </w:t>
            </w:r>
            <w:r>
              <w:rPr>
                <w:spacing w:val="-2"/>
              </w:rPr>
              <w:t>…</w:t>
            </w:r>
            <w:r>
              <w:rPr>
                <w:spacing w:val="-56"/>
              </w:rPr>
              <w:t xml:space="preserve"> </w:t>
            </w:r>
            <w:r>
              <w:rPr>
                <w:spacing w:val="-2"/>
              </w:rPr>
              <w:t>”</w:t>
            </w:r>
          </w:p>
        </w:tc>
        <w:tc>
          <w:tcPr>
            <w:tcW w:w="4752"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219" w:lineRule="auto"/>
              <w:ind w:left="17"/>
            </w:pPr>
            <w:r>
              <w:rPr>
                <w:spacing w:val="3"/>
              </w:rPr>
              <w:t>给予化妆品经营使用单位1万元以下的罚款.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494"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2" w:line="184" w:lineRule="auto"/>
              <w:ind w:left="154"/>
            </w:pPr>
            <w:r>
              <w:rPr>
                <w:spacing w:val="-5"/>
              </w:rPr>
              <w:t>17</w:t>
            </w:r>
          </w:p>
        </w:tc>
        <w:tc>
          <w:tcPr>
            <w:tcW w:w="122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2" w:line="221" w:lineRule="auto"/>
              <w:ind w:left="10" w:right="59" w:firstLine="20"/>
            </w:pPr>
            <w:r>
              <w:rPr>
                <w:spacing w:val="-1"/>
              </w:rPr>
              <w:t>化妆品经营者未</w:t>
            </w:r>
            <w:r>
              <w:t xml:space="preserve"> </w:t>
            </w:r>
            <w:r>
              <w:rPr>
                <w:spacing w:val="1"/>
              </w:rPr>
              <w:t>按照要求建立并</w:t>
            </w:r>
            <w:r>
              <w:rPr>
                <w:spacing w:val="4"/>
              </w:rPr>
              <w:t xml:space="preserve"> </w:t>
            </w:r>
            <w:r>
              <w:rPr>
                <w:spacing w:val="-1"/>
              </w:rPr>
              <w:t>执行进货查验记</w:t>
            </w:r>
            <w:r>
              <w:t xml:space="preserve"> </w:t>
            </w:r>
            <w:r>
              <w:rPr>
                <w:spacing w:val="1"/>
              </w:rPr>
              <w:t>录制度的；化妆</w:t>
            </w:r>
            <w:r>
              <w:rPr>
                <w:spacing w:val="5"/>
              </w:rPr>
              <w:t xml:space="preserve"> </w:t>
            </w:r>
            <w:r>
              <w:rPr>
                <w:spacing w:val="4"/>
              </w:rPr>
              <w:t>品注册人、备案</w:t>
            </w:r>
            <w:r>
              <w:t xml:space="preserve"> 人未按照规定公</w:t>
            </w:r>
            <w:r>
              <w:rPr>
                <w:spacing w:val="1"/>
              </w:rPr>
              <w:t xml:space="preserve"> </w:t>
            </w:r>
            <w:r>
              <w:rPr>
                <w:spacing w:val="-1"/>
              </w:rPr>
              <w:t>布化妆品功效宜</w:t>
            </w:r>
            <w:r>
              <w:t xml:space="preserve"> </w:t>
            </w:r>
            <w:r>
              <w:rPr>
                <w:spacing w:val="-1"/>
              </w:rPr>
              <w:t>称依据的摘要</w:t>
            </w:r>
          </w:p>
          <w:p>
            <w:pPr>
              <w:pStyle w:val="6"/>
              <w:spacing w:line="228" w:lineRule="auto"/>
              <w:ind w:left="20" w:right="68"/>
            </w:pPr>
            <w:r>
              <w:rPr>
                <w:spacing w:val="1"/>
              </w:rPr>
              <w:t xml:space="preserve">的；化妆品生产 </w:t>
            </w:r>
            <w:r>
              <w:t>经营者未按照规</w:t>
            </w:r>
            <w:r>
              <w:rPr>
                <w:spacing w:val="1"/>
              </w:rPr>
              <w:t xml:space="preserve"> </w:t>
            </w:r>
            <w:r>
              <w:t xml:space="preserve">定贮存、运输化 </w:t>
            </w:r>
            <w:r>
              <w:rPr>
                <w:spacing w:val="-12"/>
              </w:rPr>
              <w:t>妆</w:t>
            </w:r>
            <w:r>
              <w:rPr>
                <w:spacing w:val="-18"/>
              </w:rPr>
              <w:t xml:space="preserve"> </w:t>
            </w:r>
            <w:r>
              <w:rPr>
                <w:spacing w:val="-12"/>
              </w:rPr>
              <w:t>品</w:t>
            </w:r>
            <w:r>
              <w:rPr>
                <w:spacing w:val="-19"/>
              </w:rPr>
              <w:t xml:space="preserve"> </w:t>
            </w:r>
            <w:r>
              <w:rPr>
                <w:spacing w:val="-12"/>
              </w:rPr>
              <w:t>的</w:t>
            </w:r>
            <w:r>
              <w:rPr>
                <w:spacing w:val="-39"/>
              </w:rPr>
              <w:t xml:space="preserve"> </w:t>
            </w:r>
            <w:r>
              <w:rPr>
                <w:spacing w:val="-12"/>
              </w:rPr>
              <w:t>；</w:t>
            </w:r>
          </w:p>
        </w:tc>
        <w:tc>
          <w:tcPr>
            <w:tcW w:w="257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224" w:lineRule="auto"/>
              <w:ind w:left="32" w:firstLine="9"/>
            </w:pPr>
            <w:r>
              <w:rPr>
                <w:spacing w:val="-3"/>
              </w:rPr>
              <w:t>初次违法，已自行改正或者在药品监</w:t>
            </w:r>
            <w:r>
              <w:rPr>
                <w:spacing w:val="13"/>
              </w:rPr>
              <w:t xml:space="preserve"> </w:t>
            </w:r>
            <w:r>
              <w:t>管部门</w:t>
            </w:r>
            <w:r>
              <w:rPr>
                <w:rFonts w:hint="eastAsia"/>
                <w:lang w:eastAsia="zh-CN"/>
              </w:rPr>
              <w:t>责令改正</w:t>
            </w:r>
            <w:r>
              <w:t>的期限内改正的</w:t>
            </w:r>
          </w:p>
        </w:tc>
        <w:tc>
          <w:tcPr>
            <w:tcW w:w="5396" w:type="dxa"/>
            <w:vAlign w:val="top"/>
          </w:tcPr>
          <w:p>
            <w:pPr>
              <w:pStyle w:val="6"/>
              <w:spacing w:before="160" w:line="227" w:lineRule="auto"/>
              <w:ind w:left="53" w:right="21" w:firstLine="210"/>
            </w:pPr>
            <w:r>
              <w:rPr>
                <w:spacing w:val="-1"/>
              </w:rPr>
              <w:t>《化妆品监督管理条例》第二十二条：“化妆品的功效宣称应当有充分的</w:t>
            </w:r>
            <w:r>
              <w:rPr>
                <w:spacing w:val="11"/>
              </w:rPr>
              <w:t xml:space="preserve"> </w:t>
            </w:r>
            <w:r>
              <w:t>科学依据。化妆品注册人、备案人应当在国务院药品监督</w:t>
            </w:r>
            <w:r>
              <w:rPr>
                <w:spacing w:val="-1"/>
              </w:rPr>
              <w:t>管理部门规定的专</w:t>
            </w:r>
            <w:r>
              <w:t xml:space="preserve"> 门网站公布功效宜称所依据的文献资料、研究数据或者产品功效评价资料的</w:t>
            </w:r>
            <w:r>
              <w:rPr>
                <w:spacing w:val="11"/>
              </w:rPr>
              <w:t xml:space="preserve"> </w:t>
            </w:r>
            <w:r>
              <w:t>摘要，接受社会监督。”第三十一条：“化妆品注册人、</w:t>
            </w:r>
            <w:r>
              <w:rPr>
                <w:spacing w:val="-1"/>
              </w:rPr>
              <w:t>备案人、受托生产</w:t>
            </w:r>
            <w:r>
              <w:t xml:space="preserve"> 企业</w:t>
            </w:r>
            <w:r>
              <w:rPr>
                <w:u w:val="single" w:color="auto"/>
              </w:rPr>
              <w:t>应当建</w:t>
            </w:r>
            <w:r>
              <w:t>立并执行原料以及直接接触化妆品的包装材料</w:t>
            </w:r>
            <w:r>
              <w:rPr>
                <w:spacing w:val="-1"/>
              </w:rPr>
              <w:t>进货查验记录制度</w:t>
            </w:r>
            <w:r>
              <w:t xml:space="preserve"> </w:t>
            </w:r>
            <w:r>
              <w:rPr>
                <w:spacing w:val="2"/>
              </w:rPr>
              <w:t>产品销售记录制度。进货查验记录和产品销售记录应当真实、完整，保证</w:t>
            </w:r>
          </w:p>
          <w:p>
            <w:pPr>
              <w:pStyle w:val="6"/>
              <w:spacing w:before="9" w:line="215" w:lineRule="auto"/>
              <w:ind w:left="14" w:firstLine="38"/>
            </w:pPr>
            <w:r>
              <w:rPr>
                <w:spacing w:val="-5"/>
              </w:rPr>
              <w:t xml:space="preserve">可追溯，保存期限不得少于产品使用期限届满后1年；产品使用期限不足1年   </w:t>
            </w:r>
            <w:r>
              <w:t>的，记录保存期限不得少于2年。化妆品经出厂检验合格后方可上市销售。”</w:t>
            </w:r>
            <w:r>
              <w:rPr>
                <w:spacing w:val="10"/>
              </w:rPr>
              <w:t xml:space="preserve"> </w:t>
            </w:r>
            <w:r>
              <w:rPr>
                <w:spacing w:val="-4"/>
              </w:rPr>
              <w:t xml:space="preserve">第三十九条：“化妆品生产经营者应当依照有关法律、法规的规定和化妆品   </w:t>
            </w:r>
            <w:r>
              <w:rPr>
                <w:spacing w:val="-3"/>
              </w:rPr>
              <w:t>标签标示的要求贮存、运输化妆品，定期检查并及时处理变质或者超过使用</w:t>
            </w:r>
            <w:r>
              <w:rPr>
                <w:spacing w:val="5"/>
              </w:rPr>
              <w:t xml:space="preserve">   </w:t>
            </w:r>
            <w:r>
              <w:rPr>
                <w:spacing w:val="17"/>
              </w:rPr>
              <w:t>期限的化妆品。”</w:t>
            </w:r>
          </w:p>
          <w:p>
            <w:pPr>
              <w:pStyle w:val="6"/>
              <w:spacing w:line="218" w:lineRule="auto"/>
              <w:ind w:left="253"/>
            </w:pPr>
            <w:r>
              <w:t>《化妆品监督管理条例》第六十二条第一款第(一)项</w:t>
            </w:r>
            <w:r>
              <w:rPr>
                <w:spacing w:val="-1"/>
              </w:rPr>
              <w:t>、第(二)项、第</w:t>
            </w:r>
          </w:p>
          <w:p>
            <w:pPr>
              <w:pStyle w:val="6"/>
              <w:spacing w:line="218" w:lineRule="auto"/>
              <w:ind w:left="93"/>
            </w:pPr>
            <w:r>
              <w:t>(四)项：“有下列情形之一的，由负责药品监督管理的部门责令改正，给</w:t>
            </w:r>
          </w:p>
          <w:p>
            <w:pPr>
              <w:pStyle w:val="6"/>
              <w:spacing w:before="30" w:line="223" w:lineRule="auto"/>
              <w:ind w:left="14"/>
            </w:pPr>
            <w:r>
              <w:t>予警告，并处1万元以上3万元以下罚款；情节严重的，责令停产停业，并处3</w:t>
            </w:r>
            <w:r>
              <w:rPr>
                <w:spacing w:val="4"/>
              </w:rPr>
              <w:t xml:space="preserve"> </w:t>
            </w:r>
            <w:r>
              <w:t>万元以上5万元以下罚款，对违法单位的法定代表人或者主要负责人、直接负</w:t>
            </w:r>
            <w:r>
              <w:rPr>
                <w:spacing w:val="10"/>
              </w:rPr>
              <w:t xml:space="preserve"> </w:t>
            </w:r>
            <w:r>
              <w:rPr>
                <w:spacing w:val="1"/>
              </w:rPr>
              <w:t>责的主管人员和其他直接责任人员处1万元以上3万</w:t>
            </w:r>
            <w:r>
              <w:t>元以下罚款：(一)未依</w:t>
            </w:r>
          </w:p>
          <w:p>
            <w:pPr>
              <w:pStyle w:val="6"/>
              <w:spacing w:before="1" w:line="231" w:lineRule="auto"/>
              <w:ind w:left="14" w:right="219" w:firstLine="19"/>
            </w:pPr>
            <w:r>
              <w:rPr>
                <w:spacing w:val="-4"/>
              </w:rPr>
              <w:t>照本条例规定公布化妆品功效宜称依据的摘要；</w:t>
            </w:r>
            <w:r>
              <w:rPr>
                <w:spacing w:val="61"/>
              </w:rPr>
              <w:t xml:space="preserve"> </w:t>
            </w:r>
            <w:r>
              <w:rPr>
                <w:spacing w:val="-4"/>
              </w:rPr>
              <w:t>…(二)未依照本条例规定</w:t>
            </w:r>
            <w:r>
              <w:t xml:space="preserve"> </w:t>
            </w:r>
            <w:r>
              <w:rPr>
                <w:spacing w:val="-3"/>
              </w:rPr>
              <w:t>建立并执行进货查验记录制度、产品销售记录制度；</w:t>
            </w:r>
            <w:r>
              <w:rPr>
                <w:spacing w:val="54"/>
                <w:w w:val="101"/>
              </w:rPr>
              <w:t xml:space="preserve"> </w:t>
            </w:r>
            <w:r>
              <w:rPr>
                <w:spacing w:val="-3"/>
              </w:rPr>
              <w:t>…(四)未依</w:t>
            </w:r>
            <w:r>
              <w:rPr>
                <w:spacing w:val="-4"/>
              </w:rPr>
              <w:t>照本条例</w:t>
            </w:r>
            <w:r>
              <w:t xml:space="preserve"> </w:t>
            </w:r>
            <w:r>
              <w:rPr>
                <w:spacing w:val="-1"/>
              </w:rPr>
              <w:t>规定贮存、运输化妆品；</w:t>
            </w:r>
            <w:r>
              <w:rPr>
                <w:spacing w:val="61"/>
              </w:rPr>
              <w:t xml:space="preserve"> </w:t>
            </w:r>
            <w:r>
              <w:rPr>
                <w:spacing w:val="-1"/>
              </w:rPr>
              <w:t>…</w:t>
            </w:r>
            <w:r>
              <w:rPr>
                <w:spacing w:val="-52"/>
              </w:rPr>
              <w:t xml:space="preserve"> </w:t>
            </w:r>
            <w:r>
              <w:rPr>
                <w:spacing w:val="-1"/>
              </w:rPr>
              <w:t>”</w:t>
            </w:r>
          </w:p>
        </w:tc>
        <w:tc>
          <w:tcPr>
            <w:tcW w:w="475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2" w:line="219" w:lineRule="auto"/>
              <w:ind w:left="37"/>
            </w:pPr>
            <w:r>
              <w:t>根据违法行为的事实、性质、情节、社会危害程度，可以减轻处罚</w:t>
            </w:r>
          </w:p>
        </w:tc>
      </w:tr>
    </w:tbl>
    <w:p>
      <w:pPr>
        <w:pStyle w:val="2"/>
      </w:pPr>
    </w:p>
    <w:p>
      <w:pPr>
        <w:sectPr>
          <w:pgSz w:w="16820" w:h="11900"/>
          <w:pgMar w:top="400" w:right="1485" w:bottom="400" w:left="875" w:header="0" w:footer="0" w:gutter="0"/>
          <w:cols w:space="720" w:num="1"/>
        </w:sectPr>
      </w:pPr>
    </w:p>
    <w:p>
      <w:pPr>
        <w:pStyle w:val="2"/>
      </w:pPr>
    </w:p>
    <w:sectPr>
      <w:pgSz w:w="11900" w:h="1682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1"/>
        <w:szCs w:val="31"/>
      </w:rPr>
    </w:pPr>
    <w:r>
      <w:rPr>
        <w:rFonts w:ascii="宋体" w:hAnsi="宋体" w:eastAsia="宋体" w:cs="宋体"/>
        <w:spacing w:val="-26"/>
        <w:w w:val="99"/>
        <w:sz w:val="31"/>
        <w:szCs w:val="31"/>
      </w:rPr>
      <w:t>—</w:t>
    </w:r>
    <w:r>
      <w:rPr>
        <w:rFonts w:ascii="宋体" w:hAnsi="宋体" w:eastAsia="宋体" w:cs="宋体"/>
        <w:spacing w:val="-25"/>
        <w:w w:val="99"/>
        <w:sz w:val="31"/>
        <w:szCs w:val="31"/>
      </w:rPr>
      <w:t>2</w:t>
    </w:r>
    <w:r>
      <w:rPr>
        <w:rFonts w:ascii="宋体" w:hAnsi="宋体" w:eastAsia="宋体" w:cs="宋体"/>
        <w:spacing w:val="-9"/>
        <w:w w:val="99"/>
        <w:sz w:val="31"/>
        <w:szCs w:val="3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rFonts w:ascii="宋体" w:hAnsi="宋体" w:eastAsia="宋体" w:cs="宋体"/>
        <w:spacing w:val="-17"/>
        <w:sz w:val="31"/>
        <w:szCs w:val="31"/>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1"/>
        <w:szCs w:val="31"/>
      </w:rPr>
    </w:pPr>
    <w:r>
      <w:rPr>
        <w:rFonts w:ascii="宋体" w:hAnsi="宋体" w:eastAsia="宋体" w:cs="宋体"/>
        <w:spacing w:val="-20"/>
        <w:sz w:val="31"/>
        <w:szCs w:val="31"/>
      </w:rPr>
      <w:t>—</w:t>
    </w:r>
    <w:r>
      <w:rPr>
        <w:rFonts w:ascii="宋体" w:hAnsi="宋体" w:eastAsia="宋体" w:cs="宋体"/>
        <w:spacing w:val="-19"/>
        <w:sz w:val="31"/>
        <w:szCs w:val="31"/>
      </w:rPr>
      <w:t>4</w:t>
    </w:r>
    <w:r>
      <w:rPr>
        <w:rFonts w:ascii="宋体" w:hAnsi="宋体" w:eastAsia="宋体" w:cs="宋体"/>
        <w:spacing w:val="-9"/>
        <w:sz w:val="31"/>
        <w:szCs w:val="3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31"/>
        <w:szCs w:val="31"/>
      </w:rPr>
    </w:pPr>
    <w:r>
      <w:rPr>
        <w:rFonts w:ascii="宋体" w:hAnsi="宋体" w:eastAsia="宋体" w:cs="宋体"/>
        <w:spacing w:val="-17"/>
        <w:sz w:val="31"/>
        <w:szCs w:val="31"/>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1"/>
        <w:szCs w:val="31"/>
      </w:rPr>
    </w:pPr>
    <w:r>
      <w:rPr>
        <w:rFonts w:ascii="宋体" w:hAnsi="宋体" w:eastAsia="宋体" w:cs="宋体"/>
        <w:spacing w:val="-26"/>
        <w:sz w:val="31"/>
        <w:szCs w:val="31"/>
      </w:rPr>
      <w:t>—</w:t>
    </w:r>
    <w:r>
      <w:rPr>
        <w:rFonts w:ascii="宋体" w:hAnsi="宋体" w:eastAsia="宋体" w:cs="宋体"/>
        <w:spacing w:val="-25"/>
        <w:sz w:val="31"/>
        <w:szCs w:val="31"/>
      </w:rPr>
      <w:t>6</w:t>
    </w:r>
    <w:r>
      <w:rPr>
        <w:rFonts w:ascii="宋体" w:hAnsi="宋体" w:eastAsia="宋体" w:cs="宋体"/>
        <w:spacing w:val="-9"/>
        <w:sz w:val="31"/>
        <w:szCs w:val="31"/>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Q5NGJlY2I5N2JlMzYxYjNjNmNmZjNlYWVhYWRiNGIifQ=="/>
  </w:docVars>
  <w:rsids>
    <w:rsidRoot w:val="00000000"/>
    <w:rsid w:val="3B9350E5"/>
    <w:rsid w:val="3F9C2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6"/>
      <w:szCs w:val="1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2023-12-19T09:53:00Z</dcterms:created>
  <dc:creator>Kingsoft-PDF</dc:creator>
  <cp:lastModifiedBy>小妮</cp:lastModifiedBy>
  <dcterms:modified xsi:type="dcterms:W3CDTF">2024-02-29T07:36:20Z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2023-12-19T09:53:33Z</vt:filetime>
  </property>
  <property fmtid="{D5CDD505-2E9C-101B-9397-08002B2CF9AE}" pid="4" name="UsrData">
    <vt:lpwstr>6580f791d022c6001f329966wl</vt:lpwstr>
  </property>
  <property fmtid="{D5CDD505-2E9C-101B-9397-08002B2CF9AE}" pid="5" name="KSOProductBuildVer">
    <vt:lpwstr>2052-12.1.0.16388</vt:lpwstr>
  </property>
  <property fmtid="{D5CDD505-2E9C-101B-9397-08002B2CF9AE}" pid="6" name="ICV">
    <vt:lpwstr>E880E77471DA4E28BE21DA9FAD562AB3_12</vt:lpwstr>
  </property>
</Properties>
</file>