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县行政审批局2022年“亮职责、优服务”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营商环境亮权晒责公开承诺</w:t>
      </w:r>
    </w:p>
    <w:p/>
    <w:p>
      <w:pPr>
        <w:spacing w:line="560" w:lineRule="exact"/>
        <w:ind w:firstLine="640" w:firstLineChars="200"/>
        <w:rPr>
          <w:rFonts w:ascii="仿宋_GB2312" w:hAnsi="微软雅黑" w:eastAsia="仿宋_GB2312"/>
          <w:b/>
          <w:bCs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b w:val="0"/>
          <w:bCs w:val="0"/>
          <w:sz w:val="32"/>
          <w:szCs w:val="32"/>
          <w:shd w:val="clear" w:color="auto" w:fill="FFFFFF"/>
        </w:rPr>
        <w:t>为进一步提升政务服务水平，打</w:t>
      </w:r>
      <w:r>
        <w:rPr>
          <w:rStyle w:val="9"/>
          <w:rFonts w:hint="eastAsia" w:ascii="仿宋_GB2312" w:hAnsi="Arial" w:eastAsia="仿宋_GB2312" w:cs="Arial"/>
          <w:b w:val="0"/>
          <w:bCs w:val="0"/>
          <w:sz w:val="32"/>
          <w:szCs w:val="32"/>
          <w:shd w:val="clear" w:color="auto" w:fill="FFFFFF"/>
          <w:lang w:eastAsia="zh-CN"/>
        </w:rPr>
        <w:t>响</w:t>
      </w:r>
      <w:r>
        <w:rPr>
          <w:rStyle w:val="9"/>
          <w:rFonts w:hint="eastAsia" w:ascii="仿宋_GB2312" w:hAnsi="Arial" w:eastAsia="仿宋_GB2312" w:cs="Arial"/>
          <w:b w:val="0"/>
          <w:bCs w:val="0"/>
          <w:sz w:val="32"/>
          <w:szCs w:val="32"/>
          <w:shd w:val="clear" w:color="auto" w:fill="FFFFFF"/>
        </w:rPr>
        <w:t>定了就干、干就赣好 “定e办”服务品牌，定南县行政审批局</w:t>
      </w:r>
      <w:r>
        <w:rPr>
          <w:rFonts w:hint="eastAsia" w:ascii="仿宋_GB2312" w:hAnsi="微软雅黑" w:eastAsia="仿宋_GB2312"/>
          <w:sz w:val="32"/>
          <w:szCs w:val="32"/>
        </w:rPr>
        <w:t>向社会各界郑重承诺：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推行“四个一”改革举措，企业开办实现“0.5天零成本”。</w:t>
      </w:r>
      <w:r>
        <w:rPr>
          <w:rFonts w:hint="eastAsia" w:ascii="仿宋_GB2312" w:hAnsi="仿宋" w:eastAsia="仿宋_GB2312"/>
          <w:sz w:val="32"/>
          <w:szCs w:val="32"/>
        </w:rPr>
        <w:t>实施企业开办“一个环节”“一网通办”“一窗办结”“只跑一次”改革举措，全面推行免费刻章、免费税控、免费邮寄、免费复印，组建帮代办队伍，全程提供帮代办服务，企业开办实现“0.5天零成本”。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仿宋"/>
          <w:sz w:val="32"/>
          <w:szCs w:val="32"/>
        </w:rPr>
        <w:t>落实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"/>
          <w:sz w:val="32"/>
          <w:szCs w:val="32"/>
        </w:rPr>
        <w:t>项重点改革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任务</w:t>
      </w:r>
      <w:r>
        <w:rPr>
          <w:rFonts w:hint="eastAsia" w:ascii="黑体" w:hAnsi="黑体" w:eastAsia="黑体" w:cs="仿宋"/>
          <w:sz w:val="32"/>
          <w:szCs w:val="32"/>
        </w:rPr>
        <w:t>，切实提升改革实效。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统筹推进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“市县同权”改革。</w:t>
      </w:r>
      <w:r>
        <w:rPr>
          <w:rFonts w:hint="eastAsia" w:ascii="仿宋_GB2312" w:hAnsi="仿宋" w:eastAsia="仿宋_GB2312"/>
          <w:sz w:val="32"/>
          <w:szCs w:val="32"/>
        </w:rPr>
        <w:t>主动承接市级下放权限，</w:t>
      </w:r>
      <w:r>
        <w:rPr>
          <w:rFonts w:hint="eastAsia" w:ascii="仿宋_GB2312" w:eastAsia="仿宋_GB2312"/>
          <w:sz w:val="32"/>
          <w:szCs w:val="32"/>
        </w:rPr>
        <w:t>设立专窗集中</w:t>
      </w:r>
      <w:r>
        <w:rPr>
          <w:rFonts w:hint="eastAsia" w:ascii="仿宋_GB2312" w:eastAsia="仿宋_GB2312"/>
          <w:sz w:val="32"/>
          <w:szCs w:val="32"/>
          <w:lang w:eastAsia="zh-CN"/>
        </w:rPr>
        <w:t>受理，</w:t>
      </w:r>
      <w:r>
        <w:rPr>
          <w:rFonts w:hint="eastAsia" w:ascii="仿宋_GB2312" w:hAnsi="仿宋" w:eastAsia="仿宋_GB2312"/>
          <w:sz w:val="32"/>
          <w:szCs w:val="32"/>
        </w:rPr>
        <w:t>实现“市县同权”事项全流程闭环审批管理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深化相对集中行政许可权改革，</w:t>
      </w:r>
      <w:r>
        <w:rPr>
          <w:rFonts w:hint="eastAsia" w:ascii="宋体" w:hAnsi="宋体" w:eastAsia="仿宋_GB2312"/>
          <w:sz w:val="32"/>
          <w:szCs w:val="32"/>
        </w:rPr>
        <w:t>比照市行政审批局权力事项清单，完成事项二次划转工作。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加强审批服务能力建设，</w:t>
      </w:r>
      <w:r>
        <w:rPr>
          <w:rStyle w:val="9"/>
          <w:rFonts w:hint="eastAsia" w:ascii="宋体" w:hAnsi="宋体" w:eastAsia="仿宋_GB2312" w:cs="仿宋_GB2312"/>
          <w:b w:val="0"/>
          <w:bCs w:val="0"/>
          <w:sz w:val="32"/>
          <w:szCs w:val="32"/>
        </w:rPr>
        <w:t>确保下放权限“接得住、办得好”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稳步推行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工程建设项目“一站式集成”审批改革。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运行机制，同步推进“全产业一链办”、施工图审查、豁免审批等改革举措，实现政府投资项目、企业投资项目、中低风险项目审批时限由106、60、48个工作日压缩至75、45、30个工作日，打造工程建设项目审批的“定南速度”。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是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加快推进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惠企政策兑现“线上一网 线下一窗”改革</w:t>
      </w:r>
      <w:r>
        <w:rPr>
          <w:rFonts w:hint="eastAsia" w:ascii="仿宋_GB2312" w:hAnsi="仿宋" w:eastAsia="仿宋_GB2312" w:cs="仿宋"/>
          <w:b/>
          <w:bCs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napToGrid w:val="0"/>
          <w:sz w:val="32"/>
          <w:szCs w:val="32"/>
        </w:rPr>
        <w:t>全面梳理惠企政策，再造兑现流程，推动惠企政策“一网查询、一窗受理、一站兑付”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完成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0项以上“免申即享、即申即享”惠企政策接入“亲清赣商”</w:t>
      </w:r>
      <w:r>
        <w:rPr>
          <w:rFonts w:hint="eastAsia" w:ascii="仿宋_GB2312" w:hAnsi="仿宋" w:eastAsia="仿宋_GB2312"/>
          <w:sz w:val="32"/>
          <w:szCs w:val="32"/>
          <w:lang w:val="en"/>
        </w:rPr>
        <w:t>惠企政策兑现平台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推行“一照通办”改革。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涉企经营许可事项清单，进一步推行涉企经营许可事项告知承诺制。开展企业办事“一照通办”改革，推动跨行业跨领域许可证集成办理，实现“准入即准营”。试行企业登记信息变更网上办理，建立企业住所（经营场所）标准化登记，探索建立市场主体除名制度、歇业备案制度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扎实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推进“一网通办”数字化改革。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按照“一网通办”数字攻坚三年行动计划，推动“赣服通”定南分厅迭代升级，上线运行“赣服通”5.0版，高频政务服务事项办理使用数据、电子证照、电子材料比例达50%，“一网通办”率达到85%。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实施“五个一”</w:t>
      </w:r>
      <w:r>
        <w:rPr>
          <w:rFonts w:hint="eastAsia" w:ascii="黑体" w:hAnsi="黑体" w:eastAsia="黑体"/>
          <w:sz w:val="32"/>
          <w:szCs w:val="32"/>
          <w:lang w:eastAsia="zh-CN"/>
        </w:rPr>
        <w:t>提升</w:t>
      </w:r>
      <w:r>
        <w:rPr>
          <w:rFonts w:hint="eastAsia" w:ascii="黑体" w:hAnsi="黑体" w:eastAsia="黑体"/>
          <w:sz w:val="32"/>
          <w:szCs w:val="32"/>
        </w:rPr>
        <w:t>行动，</w:t>
      </w:r>
      <w:r>
        <w:rPr>
          <w:rFonts w:hint="eastAsia" w:ascii="黑体" w:hAnsi="黑体" w:eastAsia="黑体" w:cs="黑体"/>
          <w:sz w:val="32"/>
          <w:szCs w:val="32"/>
        </w:rPr>
        <w:t>推动营商环境优化升级。</w:t>
      </w:r>
      <w:r>
        <w:rPr>
          <w:rFonts w:hint="eastAsia" w:ascii="仿宋_GB2312" w:hAnsi="仿宋" w:eastAsia="仿宋_GB2312"/>
          <w:sz w:val="32"/>
          <w:szCs w:val="32"/>
        </w:rPr>
        <w:t>对标营商环境优化升级“一年求突破”目标要求</w:t>
      </w:r>
      <w:r>
        <w:rPr>
          <w:rFonts w:hint="eastAsia" w:ascii="仿宋" w:hAnsi="仿宋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围绕电子信息、新材料首位产业和精细化工、稀土、钨砂等特色产业，梳理全产业链涉及的审批服务事项和惠企政策，通过设立“一窗办结”服务中心、公布“一单告知”办事清单、推行“一链办理”审批模式、打造“一人代办”联动体系、赠送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一次办好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政务</w:t>
      </w:r>
      <w:r>
        <w:rPr>
          <w:rFonts w:hint="eastAsia" w:ascii="仿宋_GB2312" w:hAnsi="仿宋" w:eastAsia="仿宋_GB2312"/>
          <w:sz w:val="32"/>
          <w:szCs w:val="32"/>
        </w:rPr>
        <w:t>礼包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等提升行动</w:t>
      </w:r>
      <w:r>
        <w:rPr>
          <w:rFonts w:hint="eastAsia" w:ascii="仿宋_GB2312" w:hAnsi="仿宋" w:eastAsia="仿宋_GB2312"/>
          <w:sz w:val="32"/>
          <w:szCs w:val="32"/>
        </w:rPr>
        <w:t>，实现60件以上企业全生命周期事项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全程帮办代办</w:t>
      </w:r>
      <w:r>
        <w:rPr>
          <w:rFonts w:hint="eastAsia" w:ascii="仿宋_GB2312" w:hAnsi="仿宋" w:eastAsia="仿宋_GB2312"/>
          <w:sz w:val="32"/>
          <w:szCs w:val="32"/>
        </w:rPr>
        <w:t>、40项以上惠企政策“免申即享、即申即享”，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切实提升营商环境便利度和满意度，</w:t>
      </w:r>
      <w:r>
        <w:rPr>
          <w:rFonts w:hint="eastAsia" w:ascii="仿宋_GB2312" w:hAnsi="仿宋" w:eastAsia="仿宋_GB2312"/>
          <w:sz w:val="32"/>
          <w:szCs w:val="32"/>
        </w:rPr>
        <w:t>打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响</w:t>
      </w:r>
      <w:r>
        <w:rPr>
          <w:rFonts w:hint="eastAsia" w:ascii="仿宋_GB2312" w:hAnsi="仿宋" w:eastAsia="仿宋_GB2312"/>
          <w:sz w:val="32"/>
          <w:szCs w:val="32"/>
        </w:rPr>
        <w:t>定了就干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干就赣好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定e办”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营商环境</w:t>
      </w:r>
      <w:r>
        <w:rPr>
          <w:rFonts w:hint="eastAsia" w:ascii="仿宋_GB2312" w:hAnsi="仿宋" w:eastAsia="仿宋_GB2312"/>
          <w:sz w:val="32"/>
          <w:szCs w:val="32"/>
        </w:rPr>
        <w:t>品牌。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color w:val="191919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</w:rPr>
        <w:t>以上承诺，坚决履行，敬请广大群众和社会各界监督。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color w:val="191919"/>
          <w:sz w:val="32"/>
          <w:szCs w:val="32"/>
        </w:rPr>
      </w:pPr>
      <w:r>
        <w:rPr>
          <w:rStyle w:val="9"/>
          <w:rFonts w:hint="eastAsia" w:ascii="仿宋_GB2312" w:hAnsi="Arial" w:eastAsia="仿宋_GB2312" w:cs="Arial"/>
          <w:b w:val="0"/>
          <w:bCs w:val="0"/>
          <w:color w:val="191919"/>
          <w:sz w:val="32"/>
          <w:szCs w:val="32"/>
        </w:rPr>
        <w:t>监督举报电话：</w:t>
      </w:r>
      <w:r>
        <w:rPr>
          <w:rFonts w:ascii="仿宋_GB2312" w:hAnsi="Arial" w:eastAsia="仿宋_GB2312" w:cs="Arial"/>
          <w:color w:val="191919"/>
          <w:sz w:val="32"/>
          <w:szCs w:val="32"/>
        </w:rPr>
        <w:t>0797</w:t>
      </w:r>
      <w:r>
        <w:rPr>
          <w:rFonts w:hint="eastAsia" w:ascii="仿宋_GB2312" w:hAnsi="Arial" w:eastAsia="仿宋_GB2312" w:cs="Arial"/>
          <w:color w:val="191919"/>
          <w:sz w:val="32"/>
          <w:szCs w:val="32"/>
        </w:rPr>
        <w:t>—</w:t>
      </w:r>
      <w:r>
        <w:rPr>
          <w:rFonts w:ascii="仿宋_GB2312" w:hAnsi="Arial" w:eastAsia="仿宋_GB2312" w:cs="Arial"/>
          <w:color w:val="191919"/>
          <w:sz w:val="32"/>
          <w:szCs w:val="32"/>
        </w:rPr>
        <w:t>4295666</w:t>
      </w:r>
      <w:r>
        <w:rPr>
          <w:rFonts w:hint="eastAsia" w:ascii="仿宋_GB2312" w:hAnsi="Arial" w:eastAsia="仿宋_GB2312" w:cs="Arial"/>
          <w:color w:val="191919"/>
          <w:sz w:val="32"/>
          <w:szCs w:val="32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color w:val="191919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</w:rPr>
        <w:t>电子邮箱：</w:t>
      </w:r>
      <w:r>
        <w:rPr>
          <w:rFonts w:ascii="仿宋_GB2312" w:hAnsi="Arial" w:eastAsia="仿宋_GB2312" w:cs="Arial"/>
          <w:color w:val="auto"/>
          <w:sz w:val="32"/>
          <w:szCs w:val="32"/>
          <w:u w:val="none"/>
        </w:rPr>
        <w:t>jxdnxgb@163.com</w:t>
      </w:r>
      <w:r>
        <w:rPr>
          <w:rFonts w:hint="eastAsia" w:ascii="仿宋_GB2312" w:hAnsi="Arial" w:eastAsia="仿宋_GB2312" w:cs="Arial"/>
          <w:color w:val="191919"/>
          <w:sz w:val="32"/>
          <w:szCs w:val="32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yMDZlZGY4ODY5YTI4YzZmMGFhYjNmZjJkOTdkYmEifQ=="/>
  </w:docVars>
  <w:rsids>
    <w:rsidRoot w:val="00F875C7"/>
    <w:rsid w:val="00266E55"/>
    <w:rsid w:val="002F199F"/>
    <w:rsid w:val="003370CD"/>
    <w:rsid w:val="003460AB"/>
    <w:rsid w:val="004F4717"/>
    <w:rsid w:val="006C1A38"/>
    <w:rsid w:val="006D0F57"/>
    <w:rsid w:val="00715478"/>
    <w:rsid w:val="00781D28"/>
    <w:rsid w:val="008246FA"/>
    <w:rsid w:val="00892468"/>
    <w:rsid w:val="00A47380"/>
    <w:rsid w:val="00B27622"/>
    <w:rsid w:val="00BF5AFB"/>
    <w:rsid w:val="00C31F3F"/>
    <w:rsid w:val="00D11599"/>
    <w:rsid w:val="00DF1B56"/>
    <w:rsid w:val="00F600FA"/>
    <w:rsid w:val="00F875C7"/>
    <w:rsid w:val="00FC465F"/>
    <w:rsid w:val="0B665FD5"/>
    <w:rsid w:val="11D55A66"/>
    <w:rsid w:val="19783C03"/>
    <w:rsid w:val="640E1830"/>
    <w:rsid w:val="66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  <w:jc w:val="both"/>
      <w:textAlignment w:val="baseline"/>
    </w:pPr>
    <w:rPr>
      <w:rFonts w:ascii="Times New Roman" w:hAnsi="Times New Roman" w:eastAsia="宋体" w:cs="Times New Roman"/>
    </w:rPr>
  </w:style>
  <w:style w:type="paragraph" w:customStyle="1" w:styleId="3">
    <w:name w:val="BodyText1I"/>
    <w:basedOn w:val="2"/>
    <w:qFormat/>
    <w:uiPriority w:val="0"/>
    <w:pPr>
      <w:spacing w:after="120"/>
      <w:ind w:firstLine="420" w:firstLineChars="100"/>
      <w:jc w:val="both"/>
      <w:textAlignment w:val="baseline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15"/>
    <w:basedOn w:val="8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1113</Words>
  <Characters>1159</Characters>
  <Lines>9</Lines>
  <Paragraphs>2</Paragraphs>
  <TotalTime>8</TotalTime>
  <ScaleCrop>false</ScaleCrop>
  <LinksUpToDate>false</LinksUpToDate>
  <CharactersWithSpaces>1161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2022-05-18T02:16:00Z</dcterms:created>
  <dc:creator>黄 思文</dc:creator>
  <cp:lastModifiedBy>呵呵哒</cp:lastModifiedBy>
  <dcterms:modified xsi:type="dcterms:W3CDTF">2022-05-26T07:23:27Z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A2AC4D47BC264D369B6134387E728BF8</vt:lpwstr>
  </property>
</Properties>
</file>